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int="eastAsia" w:hAnsi="宋体"/>
          <w:b/>
          <w:sz w:val="28"/>
        </w:rPr>
      </w:pPr>
    </w:p>
    <w:p>
      <w:pPr>
        <w:jc w:val="center"/>
        <w:rPr>
          <w:rFonts w:ascii="宋体" w:hAnsi="宋体"/>
          <w:b/>
          <w:sz w:val="72"/>
        </w:rPr>
      </w:pPr>
    </w:p>
    <w:p>
      <w:pPr>
        <w:pStyle w:val="9"/>
        <w:spacing w:line="0" w:lineRule="atLeast"/>
        <w:jc w:val="center"/>
        <w:outlineLvl w:val="0"/>
        <w:rPr>
          <w:rFonts w:hint="eastAsia" w:hAnsi="宋体" w:eastAsia="宋体"/>
          <w:b/>
          <w:sz w:val="72"/>
          <w:lang w:eastAsia="zh-CN"/>
        </w:rPr>
      </w:pPr>
      <w:r>
        <w:rPr>
          <w:rFonts w:hint="eastAsia" w:hAnsi="宋体"/>
          <w:b/>
          <w:sz w:val="72"/>
        </w:rPr>
        <w:t>国内</w:t>
      </w:r>
      <w:r>
        <w:rPr>
          <w:rFonts w:hint="eastAsia" w:hAnsi="宋体"/>
          <w:b/>
          <w:sz w:val="72"/>
          <w:lang w:eastAsia="zh-CN"/>
        </w:rPr>
        <w:t>公开竞争性谈判</w:t>
      </w:r>
    </w:p>
    <w:p>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9"/>
        <w:spacing w:line="0" w:lineRule="atLeast"/>
        <w:rPr>
          <w:rFonts w:hint="eastAsia" w:hAnsi="宋体"/>
          <w:sz w:val="36"/>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Ansi="宋体"/>
          <w:sz w:val="28"/>
        </w:rPr>
      </w:pPr>
    </w:p>
    <w:p>
      <w:pPr>
        <w:pStyle w:val="9"/>
        <w:spacing w:line="0" w:lineRule="atLeast"/>
        <w:jc w:val="center"/>
        <w:rPr>
          <w:rFonts w:hint="eastAsia"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XM1-2024-FW-002</w:t>
      </w:r>
    </w:p>
    <w:p>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2024~2025年度省内部分地区</w:t>
      </w:r>
      <w:r>
        <w:rPr>
          <w:rFonts w:hint="eastAsia" w:hAnsi="宋体"/>
          <w:b/>
          <w:spacing w:val="-16"/>
          <w:sz w:val="32"/>
        </w:rPr>
        <w:t>拌合楼运输服务采购项目</w:t>
      </w:r>
    </w:p>
    <w:p>
      <w:pPr>
        <w:pStyle w:val="9"/>
        <w:spacing w:line="0" w:lineRule="atLeast"/>
        <w:ind w:right="-420" w:rightChars="-200"/>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福建省高速公路养护工程有限公司项目经理部一、福州川达公路养护工程有限公司</w:t>
      </w:r>
    </w:p>
    <w:p>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4</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6"/>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1.</w:t>
      </w:r>
      <w:r>
        <w:rPr>
          <w:rFonts w:hint="eastAsia" w:hAnsi="宋体"/>
          <w:sz w:val="24"/>
          <w:u w:val="single"/>
          <w:lang w:eastAsia="zh-CN"/>
        </w:rPr>
        <w:t>福建省高速公路养护工程有限公司项目经理部一、福州川达公路养护工程有限公司</w:t>
      </w:r>
      <w:r>
        <w:rPr>
          <w:rFonts w:hint="eastAsia" w:hAnsi="宋体"/>
          <w:sz w:val="24"/>
        </w:rPr>
        <w:t>对</w:t>
      </w:r>
      <w:r>
        <w:rPr>
          <w:rFonts w:hint="eastAsia" w:hAnsi="宋体"/>
          <w:sz w:val="24"/>
          <w:u w:val="single"/>
          <w:lang w:eastAsia="zh-CN"/>
        </w:rPr>
        <w:t>2024~2025年度省内部分地区</w:t>
      </w:r>
      <w:r>
        <w:rPr>
          <w:rFonts w:hint="eastAsia" w:hAnsi="宋体"/>
          <w:sz w:val="24"/>
          <w:u w:val="single"/>
        </w:rPr>
        <w:t>拌合楼运输服务采购项目（项目编号</w:t>
      </w:r>
      <w:r>
        <w:rPr>
          <w:rFonts w:hint="eastAsia" w:hAnsi="宋体"/>
          <w:sz w:val="24"/>
          <w:highlight w:val="none"/>
          <w:u w:val="single"/>
        </w:rPr>
        <w:t>：</w:t>
      </w:r>
      <w:r>
        <w:rPr>
          <w:rFonts w:hint="eastAsia" w:hAnsi="宋体"/>
          <w:sz w:val="24"/>
          <w:highlight w:val="none"/>
          <w:u w:val="single"/>
          <w:lang w:val="en-US" w:eastAsia="zh-CN"/>
        </w:rPr>
        <w:t>XM1-2024-FW-002</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r>
        <w:rPr>
          <w:rFonts w:hint="eastAsia" w:hAnsi="宋体"/>
          <w:color w:val="auto"/>
          <w:sz w:val="24"/>
          <w:highlight w:val="none"/>
        </w:rPr>
        <w:t>项目采用</w:t>
      </w:r>
      <w:r>
        <w:rPr>
          <w:rFonts w:hint="eastAsia" w:hAnsi="宋体"/>
          <w:color w:val="auto"/>
          <w:sz w:val="24"/>
          <w:highlight w:val="none"/>
          <w:lang w:eastAsia="zh-CN"/>
        </w:rPr>
        <w:t>统采分签</w:t>
      </w:r>
      <w:r>
        <w:rPr>
          <w:rFonts w:hint="eastAsia" w:hAnsi="宋体"/>
          <w:color w:val="auto"/>
          <w:sz w:val="24"/>
          <w:highlight w:val="none"/>
        </w:rPr>
        <w:t>方式执行，本项目需求单位福州川达公路养护工程有限公司可按采购结果与成交供应商签订采购合同。</w:t>
      </w:r>
    </w:p>
    <w:p>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rPr>
        <w:t>谈判采购内容和要求：本次采购项目共</w:t>
      </w:r>
      <w:r>
        <w:rPr>
          <w:rFonts w:hint="eastAsia" w:hAnsi="宋体"/>
          <w:sz w:val="24"/>
          <w:lang w:val="en-US" w:eastAsia="zh-CN"/>
        </w:rPr>
        <w:t>2个标段（4</w:t>
      </w:r>
      <w:r>
        <w:rPr>
          <w:rFonts w:hint="eastAsia" w:hAnsi="宋体"/>
          <w:sz w:val="24"/>
        </w:rPr>
        <w:t>个合同包</w:t>
      </w:r>
      <w:r>
        <w:rPr>
          <w:rFonts w:hint="eastAsia" w:hAnsi="宋体"/>
          <w:sz w:val="24"/>
          <w:lang w:eastAsia="zh-CN"/>
        </w:rPr>
        <w:t>），A标段（合同包1、3）</w:t>
      </w:r>
      <w:r>
        <w:rPr>
          <w:rFonts w:hint="eastAsia" w:hAnsi="宋体"/>
          <w:sz w:val="24"/>
        </w:rPr>
        <w:t>为</w:t>
      </w:r>
      <w:r>
        <w:rPr>
          <w:rFonts w:hint="eastAsia" w:hAnsi="宋体"/>
          <w:sz w:val="24"/>
          <w:lang w:val="en-US" w:eastAsia="zh-CN"/>
        </w:rPr>
        <w:t>沈海高速</w:t>
      </w:r>
      <w:r>
        <w:rPr>
          <w:rFonts w:hint="eastAsia" w:hAnsi="宋体"/>
          <w:sz w:val="24"/>
        </w:rPr>
        <w:t>福</w:t>
      </w:r>
      <w:r>
        <w:rPr>
          <w:rFonts w:hint="eastAsia" w:hAnsi="宋体"/>
          <w:sz w:val="24"/>
          <w:lang w:val="en-US" w:eastAsia="zh-CN"/>
        </w:rPr>
        <w:t>泉段及附近区域路段</w:t>
      </w:r>
      <w:r>
        <w:rPr>
          <w:rFonts w:hint="eastAsia" w:hAnsi="宋体"/>
          <w:sz w:val="24"/>
        </w:rPr>
        <w:t>拌合楼运输服务；</w:t>
      </w:r>
      <w:r>
        <w:rPr>
          <w:rFonts w:hint="eastAsia" w:hAnsi="宋体"/>
          <w:sz w:val="24"/>
          <w:lang w:eastAsia="zh-CN"/>
        </w:rPr>
        <w:t>B标段（合同包2、4）</w:t>
      </w:r>
      <w:r>
        <w:rPr>
          <w:rFonts w:hint="eastAsia" w:hAnsi="宋体"/>
          <w:sz w:val="24"/>
        </w:rPr>
        <w:t>为</w:t>
      </w:r>
      <w:r>
        <w:rPr>
          <w:rFonts w:hint="eastAsia" w:hAnsi="宋体"/>
          <w:sz w:val="24"/>
          <w:lang w:val="en-US" w:eastAsia="zh-CN"/>
        </w:rPr>
        <w:t>福州、宁德片区及附近区域路段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二</w:t>
      </w:r>
      <w:r>
        <w:rPr>
          <w:rFonts w:hint="eastAsia" w:hAnsi="宋体"/>
          <w:sz w:val="24"/>
        </w:rPr>
        <w:t>年，具体以采购人的通知为准。采购数量具体如下：</w:t>
      </w:r>
    </w:p>
    <w:tbl>
      <w:tblPr>
        <w:tblStyle w:val="17"/>
        <w:tblW w:w="10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900"/>
        <w:gridCol w:w="999"/>
        <w:gridCol w:w="405"/>
        <w:gridCol w:w="1231"/>
        <w:gridCol w:w="116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 w:type="dxa"/>
            <w:vMerge w:val="restart"/>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968"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lang w:val="en-US" w:eastAsia="zh-CN"/>
              </w:rPr>
              <w:t>合同包1</w:t>
            </w:r>
          </w:p>
        </w:tc>
        <w:tc>
          <w:tcPr>
            <w:tcW w:w="900" w:type="dxa"/>
            <w:noWrap w:val="0"/>
            <w:vAlign w:val="center"/>
          </w:tcPr>
          <w:p>
            <w:pPr>
              <w:widowControl/>
              <w:jc w:val="center"/>
              <w:rPr>
                <w:rFonts w:hint="default" w:ascii="宋体" w:hAnsi="宋体" w:cs="宋体"/>
                <w:kern w:val="0"/>
                <w:sz w:val="18"/>
                <w:szCs w:val="18"/>
                <w:lang w:val="en-US"/>
              </w:rPr>
            </w:pPr>
            <w:r>
              <w:rPr>
                <w:rFonts w:hint="eastAsia" w:ascii="宋体" w:hAnsi="宋体" w:cs="宋体"/>
                <w:color w:val="auto"/>
                <w:kern w:val="0"/>
                <w:sz w:val="18"/>
                <w:szCs w:val="18"/>
                <w:highlight w:val="none"/>
                <w:lang w:val="en-US" w:eastAsia="zh-CN"/>
              </w:rPr>
              <w:t>合同包3</w:t>
            </w:r>
          </w:p>
        </w:tc>
        <w:tc>
          <w:tcPr>
            <w:tcW w:w="999"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494"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33" w:type="dxa"/>
            <w:vMerge w:val="continue"/>
            <w:noWrap w:val="0"/>
            <w:vAlign w:val="center"/>
          </w:tcPr>
          <w:p>
            <w:pPr>
              <w:widowControl/>
              <w:ind w:firstLine="420" w:firstLineChars="200"/>
              <w:jc w:val="both"/>
            </w:pPr>
          </w:p>
        </w:tc>
        <w:tc>
          <w:tcPr>
            <w:tcW w:w="1093" w:type="dxa"/>
            <w:gridSpan w:val="2"/>
            <w:vMerge w:val="continue"/>
            <w:noWrap w:val="0"/>
            <w:vAlign w:val="center"/>
          </w:tcPr>
          <w:p>
            <w:pPr>
              <w:widowControl/>
              <w:ind w:firstLine="420" w:firstLineChars="200"/>
              <w:jc w:val="both"/>
            </w:pPr>
          </w:p>
        </w:tc>
        <w:tc>
          <w:tcPr>
            <w:tcW w:w="764" w:type="dxa"/>
            <w:vMerge w:val="continue"/>
            <w:noWrap w:val="0"/>
            <w:vAlign w:val="center"/>
          </w:tcPr>
          <w:p>
            <w:pPr>
              <w:widowControl/>
              <w:ind w:firstLine="420" w:firstLineChars="200"/>
              <w:jc w:val="both"/>
            </w:pPr>
          </w:p>
        </w:tc>
        <w:tc>
          <w:tcPr>
            <w:tcW w:w="1514" w:type="dxa"/>
            <w:vMerge w:val="continue"/>
            <w:noWrap w:val="0"/>
            <w:vAlign w:val="center"/>
          </w:tcPr>
          <w:p>
            <w:pPr>
              <w:widowControl/>
              <w:ind w:firstLine="420" w:firstLineChars="200"/>
              <w:jc w:val="both"/>
            </w:pPr>
          </w:p>
        </w:tc>
        <w:tc>
          <w:tcPr>
            <w:tcW w:w="750" w:type="dxa"/>
            <w:vMerge w:val="continue"/>
            <w:noWrap w:val="0"/>
            <w:vAlign w:val="center"/>
          </w:tcPr>
          <w:p>
            <w:pPr>
              <w:widowControl/>
              <w:ind w:firstLine="420" w:firstLineChars="200"/>
              <w:jc w:val="both"/>
            </w:pPr>
          </w:p>
        </w:tc>
        <w:tc>
          <w:tcPr>
            <w:tcW w:w="968"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900"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999" w:type="dxa"/>
            <w:vMerge w:val="continue"/>
            <w:noWrap w:val="0"/>
            <w:vAlign w:val="center"/>
          </w:tcPr>
          <w:p>
            <w:pPr>
              <w:widowControl/>
              <w:ind w:firstLine="360" w:firstLineChars="200"/>
              <w:jc w:val="both"/>
              <w:rPr>
                <w:rFonts w:hint="eastAsia" w:ascii="宋体" w:hAnsi="宋体" w:cs="宋体"/>
                <w:kern w:val="0"/>
                <w:sz w:val="18"/>
                <w:szCs w:val="18"/>
              </w:rPr>
            </w:pPr>
          </w:p>
        </w:tc>
        <w:tc>
          <w:tcPr>
            <w:tcW w:w="405" w:type="dxa"/>
            <w:vMerge w:val="continue"/>
            <w:noWrap w:val="0"/>
            <w:vAlign w:val="center"/>
          </w:tcPr>
          <w:p>
            <w:pPr>
              <w:widowControl/>
              <w:ind w:firstLine="360" w:firstLineChars="200"/>
              <w:jc w:val="both"/>
              <w:rPr>
                <w:rFonts w:hint="eastAsia" w:ascii="宋体" w:hAnsi="宋体" w:cs="宋体"/>
                <w:kern w:val="0"/>
                <w:sz w:val="18"/>
                <w:szCs w:val="18"/>
              </w:rPr>
            </w:pPr>
          </w:p>
        </w:tc>
        <w:tc>
          <w:tcPr>
            <w:tcW w:w="1231" w:type="dxa"/>
            <w:vMerge w:val="continue"/>
            <w:noWrap w:val="0"/>
            <w:vAlign w:val="center"/>
          </w:tcPr>
          <w:p>
            <w:pPr>
              <w:widowControl/>
              <w:ind w:firstLine="360" w:firstLineChars="200"/>
              <w:jc w:val="both"/>
              <w:rPr>
                <w:rFonts w:hint="eastAsia" w:ascii="宋体" w:hAnsi="宋体" w:cs="宋体"/>
                <w:kern w:val="0"/>
                <w:sz w:val="18"/>
                <w:szCs w:val="18"/>
              </w:rPr>
            </w:pPr>
          </w:p>
        </w:tc>
        <w:tc>
          <w:tcPr>
            <w:tcW w:w="1494" w:type="dxa"/>
            <w:gridSpan w:val="2"/>
            <w:vMerge w:val="continue"/>
            <w:noWrap w:val="0"/>
            <w:vAlign w:val="center"/>
          </w:tcPr>
          <w:p>
            <w:pPr>
              <w:widowControl/>
              <w:ind w:firstLine="360" w:firstLineChars="200"/>
              <w:jc w:val="both"/>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沈海高速</w:t>
            </w:r>
            <w:r>
              <w:rPr>
                <w:rFonts w:hint="eastAsia" w:ascii="宋体" w:hAnsi="宋体" w:cs="宋体"/>
                <w:color w:val="auto"/>
                <w:kern w:val="0"/>
                <w:sz w:val="18"/>
                <w:szCs w:val="18"/>
                <w:highlight w:val="none"/>
              </w:rPr>
              <w:t>福</w:t>
            </w:r>
            <w:r>
              <w:rPr>
                <w:rFonts w:hint="eastAsia" w:ascii="宋体" w:hAnsi="宋体" w:cs="宋体"/>
                <w:color w:val="auto"/>
                <w:kern w:val="0"/>
                <w:sz w:val="18"/>
                <w:szCs w:val="18"/>
                <w:highlight w:val="none"/>
                <w:lang w:val="en-US" w:eastAsia="zh-CN"/>
              </w:rPr>
              <w:t>泉段及附近区域路段</w:t>
            </w:r>
          </w:p>
        </w:tc>
        <w:tc>
          <w:tcPr>
            <w:tcW w:w="76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968"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15000000</w:t>
            </w:r>
          </w:p>
        </w:tc>
        <w:tc>
          <w:tcPr>
            <w:tcW w:w="900"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200000</w:t>
            </w:r>
          </w:p>
        </w:tc>
        <w:tc>
          <w:tcPr>
            <w:tcW w:w="999"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1.39</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color w:val="auto"/>
                <w:kern w:val="0"/>
                <w:sz w:val="18"/>
                <w:szCs w:val="18"/>
                <w:highlight w:val="none"/>
                <w:lang w:val="en-US" w:eastAsia="zh-CN"/>
              </w:rPr>
              <w:t xml:space="preserve">21128000.00 </w:t>
            </w:r>
          </w:p>
        </w:tc>
        <w:tc>
          <w:tcPr>
            <w:tcW w:w="1494" w:type="dxa"/>
            <w:gridSpan w:val="2"/>
            <w:vMerge w:val="restart"/>
            <w:noWrap w:val="0"/>
            <w:vAlign w:val="center"/>
          </w:tcPr>
          <w:p>
            <w:pPr>
              <w:widowControl/>
              <w:jc w:val="both"/>
              <w:rPr>
                <w:rFonts w:hint="eastAsia" w:ascii="宋体" w:hAnsi="宋体" w:eastAsia="宋体" w:cs="宋体"/>
                <w:b/>
                <w:bCs/>
                <w:kern w:val="0"/>
                <w:sz w:val="18"/>
                <w:szCs w:val="18"/>
                <w:highlight w:val="none"/>
                <w:shd w:val="clear" w:color="auto" w:fill="auto"/>
                <w:lang w:val="en-US" w:eastAsia="zh-CN"/>
              </w:rPr>
            </w:pPr>
            <w:r>
              <w:rPr>
                <w:rFonts w:hint="eastAsia" w:ascii="宋体" w:hAnsi="宋体" w:cs="宋体"/>
                <w:b/>
                <w:bCs/>
                <w:kern w:val="0"/>
                <w:sz w:val="18"/>
                <w:szCs w:val="18"/>
                <w:highlight w:val="none"/>
                <w:shd w:val="clear" w:color="auto" w:fill="auto"/>
                <w:lang w:val="en-US" w:eastAsia="zh-CN"/>
              </w:rPr>
              <w:t>1.</w:t>
            </w:r>
            <w:r>
              <w:rPr>
                <w:rFonts w:hint="eastAsia" w:ascii="宋体" w:hAnsi="宋体" w:eastAsia="宋体" w:cs="宋体"/>
                <w:b/>
                <w:bCs/>
                <w:kern w:val="0"/>
                <w:sz w:val="18"/>
                <w:szCs w:val="18"/>
                <w:highlight w:val="none"/>
                <w:shd w:val="clear" w:color="auto" w:fill="auto"/>
              </w:rPr>
              <w:t>合同包</w:t>
            </w:r>
            <w:r>
              <w:rPr>
                <w:rFonts w:hint="eastAsia" w:ascii="宋体" w:hAnsi="宋体" w:eastAsia="宋体" w:cs="宋体"/>
                <w:b/>
                <w:bCs/>
                <w:kern w:val="0"/>
                <w:sz w:val="18"/>
                <w:szCs w:val="18"/>
                <w:highlight w:val="none"/>
                <w:shd w:val="clear" w:color="auto" w:fill="auto"/>
                <w:lang w:val="en-US" w:eastAsia="zh-CN"/>
              </w:rPr>
              <w:t>1采购人为</w:t>
            </w:r>
            <w:r>
              <w:rPr>
                <w:rFonts w:hint="eastAsia" w:ascii="宋体" w:hAnsi="宋体" w:eastAsia="宋体" w:cs="宋体"/>
                <w:b/>
                <w:bCs/>
                <w:kern w:val="0"/>
                <w:sz w:val="18"/>
                <w:szCs w:val="18"/>
                <w:highlight w:val="none"/>
                <w:shd w:val="clear" w:color="auto" w:fill="auto"/>
              </w:rPr>
              <w:t>福建省高速公路养护工程有限公司项目经理部一</w:t>
            </w:r>
            <w:r>
              <w:rPr>
                <w:rFonts w:hint="eastAsia" w:ascii="宋体" w:hAnsi="宋体" w:eastAsia="宋体" w:cs="宋体"/>
                <w:b/>
                <w:bCs/>
                <w:kern w:val="0"/>
                <w:sz w:val="18"/>
                <w:szCs w:val="18"/>
                <w:highlight w:val="none"/>
                <w:shd w:val="clear" w:color="auto" w:fill="auto"/>
                <w:lang w:eastAsia="zh-CN"/>
              </w:rPr>
              <w:t>，</w:t>
            </w:r>
            <w:r>
              <w:rPr>
                <w:rFonts w:hint="eastAsia" w:ascii="宋体" w:hAnsi="宋体" w:eastAsia="宋体" w:cs="宋体"/>
                <w:b/>
                <w:bCs/>
                <w:kern w:val="0"/>
                <w:sz w:val="18"/>
                <w:szCs w:val="18"/>
                <w:highlight w:val="none"/>
                <w:shd w:val="clear" w:color="auto" w:fill="auto"/>
                <w:lang w:val="en-US" w:eastAsia="zh-CN"/>
              </w:rPr>
              <w:t>合同包</w:t>
            </w:r>
            <w:r>
              <w:rPr>
                <w:rFonts w:hint="eastAsia" w:ascii="宋体" w:hAnsi="宋体" w:cs="宋体"/>
                <w:b/>
                <w:bCs/>
                <w:kern w:val="0"/>
                <w:sz w:val="18"/>
                <w:szCs w:val="18"/>
                <w:highlight w:val="none"/>
                <w:shd w:val="clear" w:color="auto" w:fill="auto"/>
                <w:lang w:val="en-US" w:eastAsia="zh-CN"/>
              </w:rPr>
              <w:t>3</w:t>
            </w:r>
            <w:r>
              <w:rPr>
                <w:rFonts w:hint="eastAsia" w:ascii="宋体" w:hAnsi="宋体" w:eastAsia="宋体" w:cs="宋体"/>
                <w:b/>
                <w:bCs/>
                <w:kern w:val="0"/>
                <w:sz w:val="18"/>
                <w:szCs w:val="18"/>
                <w:highlight w:val="none"/>
                <w:shd w:val="clear" w:color="auto" w:fill="auto"/>
                <w:lang w:val="en-US" w:eastAsia="zh-CN"/>
              </w:rPr>
              <w:t>采购人为福州川达公路养护工程有限公司。</w:t>
            </w:r>
          </w:p>
          <w:p>
            <w:pPr>
              <w:widowControl/>
              <w:jc w:val="both"/>
              <w:rPr>
                <w:rFonts w:hint="eastAsia" w:ascii="宋体" w:hAnsi="宋体" w:cs="宋体"/>
                <w:b/>
                <w:bCs/>
                <w:kern w:val="0"/>
                <w:szCs w:val="21"/>
              </w:rPr>
            </w:pP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968"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000000</w:t>
            </w:r>
          </w:p>
        </w:tc>
        <w:tc>
          <w:tcPr>
            <w:tcW w:w="900"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00000</w:t>
            </w:r>
          </w:p>
        </w:tc>
        <w:tc>
          <w:tcPr>
            <w:tcW w:w="999"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1.31</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 xml:space="preserve">1441000.00 </w:t>
            </w:r>
          </w:p>
        </w:tc>
        <w:tc>
          <w:tcPr>
            <w:tcW w:w="1494" w:type="dxa"/>
            <w:gridSpan w:val="2"/>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968" w:type="dxa"/>
            <w:noWrap w:val="0"/>
            <w:vAlign w:val="center"/>
          </w:tcPr>
          <w:p>
            <w:pPr>
              <w:widowControl/>
              <w:jc w:val="center"/>
              <w:rPr>
                <w:rFonts w:ascii="宋体" w:hAnsi="宋体" w:cs="宋体"/>
                <w:kern w:val="0"/>
                <w:szCs w:val="21"/>
                <w:highlight w:val="none"/>
              </w:rPr>
            </w:pPr>
            <w:r>
              <w:rPr>
                <w:rFonts w:hint="eastAsia" w:ascii="宋体" w:hAnsi="宋体" w:cs="宋体"/>
                <w:color w:val="auto"/>
                <w:kern w:val="0"/>
                <w:sz w:val="18"/>
                <w:szCs w:val="18"/>
                <w:highlight w:val="none"/>
              </w:rPr>
              <w:t>100</w:t>
            </w:r>
          </w:p>
        </w:tc>
        <w:tc>
          <w:tcPr>
            <w:tcW w:w="90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lang w:val="en-US" w:eastAsia="zh-CN"/>
              </w:rPr>
              <w:t>40</w:t>
            </w:r>
          </w:p>
        </w:tc>
        <w:tc>
          <w:tcPr>
            <w:tcW w:w="999"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 w:val="18"/>
                <w:szCs w:val="18"/>
                <w:highlight w:val="none"/>
                <w:lang w:val="en-US" w:eastAsia="zh-CN"/>
              </w:rPr>
              <w:t>1600</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 xml:space="preserve">224000.00 </w:t>
            </w:r>
          </w:p>
        </w:tc>
        <w:tc>
          <w:tcPr>
            <w:tcW w:w="1494" w:type="dxa"/>
            <w:gridSpan w:val="2"/>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24844370.00 元</w:t>
            </w:r>
          </w:p>
        </w:tc>
        <w:tc>
          <w:tcPr>
            <w:tcW w:w="1494" w:type="dxa"/>
            <w:gridSpan w:val="2"/>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33"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hint="eastAsia" w:ascii="宋体" w:hAnsi="宋体" w:cs="宋体"/>
                <w:kern w:val="0"/>
                <w:szCs w:val="21"/>
                <w:lang w:val="en-US" w:eastAsia="zh-CN"/>
              </w:rPr>
            </w:pPr>
            <w:r>
              <w:rPr>
                <w:rFonts w:hint="eastAsia" w:ascii="宋体" w:hAnsi="宋体" w:cs="宋体"/>
                <w:color w:val="auto"/>
                <w:kern w:val="0"/>
                <w:sz w:val="18"/>
                <w:szCs w:val="18"/>
                <w:highlight w:val="none"/>
              </w:rPr>
              <w:t>拌和楼名称</w:t>
            </w:r>
          </w:p>
        </w:tc>
        <w:tc>
          <w:tcPr>
            <w:tcW w:w="151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工作内容</w:t>
            </w:r>
          </w:p>
        </w:tc>
        <w:tc>
          <w:tcPr>
            <w:tcW w:w="750"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单位</w:t>
            </w:r>
          </w:p>
        </w:tc>
        <w:tc>
          <w:tcPr>
            <w:tcW w:w="968" w:type="dxa"/>
            <w:noWrap w:val="0"/>
            <w:vAlign w:val="center"/>
          </w:tcPr>
          <w:p>
            <w:pPr>
              <w:widowControl/>
              <w:jc w:val="center"/>
              <w:rPr>
                <w:rFonts w:hint="default" w:ascii="宋体" w:hAnsi="宋体" w:cs="宋体"/>
                <w:kern w:val="0"/>
                <w:szCs w:val="21"/>
                <w:lang w:val="en-US"/>
              </w:rPr>
            </w:pPr>
            <w:r>
              <w:rPr>
                <w:rFonts w:hint="eastAsia" w:ascii="宋体" w:hAnsi="宋体" w:cs="宋体"/>
                <w:color w:val="auto"/>
                <w:kern w:val="0"/>
                <w:sz w:val="18"/>
                <w:szCs w:val="18"/>
                <w:highlight w:val="none"/>
                <w:lang w:val="en-US" w:eastAsia="zh-CN"/>
              </w:rPr>
              <w:t>合同包2</w:t>
            </w:r>
          </w:p>
        </w:tc>
        <w:tc>
          <w:tcPr>
            <w:tcW w:w="900"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合同包4</w:t>
            </w:r>
          </w:p>
        </w:tc>
        <w:tc>
          <w:tcPr>
            <w:tcW w:w="999"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税率</w:t>
            </w:r>
          </w:p>
        </w:tc>
        <w:tc>
          <w:tcPr>
            <w:tcW w:w="1231"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hint="eastAsia" w:ascii="宋体" w:hAnsi="宋体" w:eastAsia="宋体" w:cs="宋体"/>
                <w:kern w:val="0"/>
                <w:szCs w:val="21"/>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494"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3" w:type="dxa"/>
            <w:vMerge w:val="continue"/>
            <w:noWrap w:val="0"/>
            <w:vAlign w:val="center"/>
          </w:tcPr>
          <w:p>
            <w:pPr>
              <w:widowControl/>
              <w:spacing w:line="240" w:lineRule="atLeast"/>
              <w:jc w:val="center"/>
            </w:pPr>
          </w:p>
        </w:tc>
        <w:tc>
          <w:tcPr>
            <w:tcW w:w="1093" w:type="dxa"/>
            <w:gridSpan w:val="2"/>
            <w:vMerge w:val="continue"/>
            <w:noWrap w:val="0"/>
            <w:vAlign w:val="center"/>
          </w:tcPr>
          <w:p>
            <w:pPr>
              <w:widowControl/>
              <w:spacing w:line="240" w:lineRule="atLeast"/>
              <w:jc w:val="center"/>
            </w:pPr>
          </w:p>
        </w:tc>
        <w:tc>
          <w:tcPr>
            <w:tcW w:w="764" w:type="dxa"/>
            <w:vMerge w:val="continue"/>
            <w:noWrap w:val="0"/>
            <w:vAlign w:val="center"/>
          </w:tcPr>
          <w:p>
            <w:pPr>
              <w:widowControl/>
              <w:spacing w:line="240" w:lineRule="atLeast"/>
              <w:jc w:val="center"/>
            </w:pPr>
          </w:p>
        </w:tc>
        <w:tc>
          <w:tcPr>
            <w:tcW w:w="1514" w:type="dxa"/>
            <w:vMerge w:val="continue"/>
            <w:noWrap w:val="0"/>
            <w:vAlign w:val="center"/>
          </w:tcPr>
          <w:p>
            <w:pPr>
              <w:widowControl/>
              <w:spacing w:line="240" w:lineRule="atLeast"/>
              <w:jc w:val="center"/>
            </w:pPr>
          </w:p>
        </w:tc>
        <w:tc>
          <w:tcPr>
            <w:tcW w:w="750" w:type="dxa"/>
            <w:vMerge w:val="continue"/>
            <w:noWrap w:val="0"/>
            <w:vAlign w:val="center"/>
          </w:tcPr>
          <w:p>
            <w:pPr>
              <w:widowControl/>
              <w:spacing w:line="240" w:lineRule="atLeast"/>
              <w:jc w:val="center"/>
            </w:pPr>
          </w:p>
        </w:tc>
        <w:tc>
          <w:tcPr>
            <w:tcW w:w="968"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900"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999" w:type="dxa"/>
            <w:vMerge w:val="continue"/>
            <w:noWrap w:val="0"/>
            <w:vAlign w:val="center"/>
          </w:tcPr>
          <w:p>
            <w:pPr>
              <w:widowControl/>
              <w:spacing w:line="240" w:lineRule="atLeast"/>
              <w:jc w:val="center"/>
              <w:rPr>
                <w:rFonts w:hint="eastAsia" w:ascii="宋体" w:hAnsi="宋体" w:cs="宋体"/>
                <w:kern w:val="0"/>
                <w:szCs w:val="21"/>
              </w:rPr>
            </w:pPr>
          </w:p>
        </w:tc>
        <w:tc>
          <w:tcPr>
            <w:tcW w:w="405" w:type="dxa"/>
            <w:vMerge w:val="continue"/>
            <w:noWrap w:val="0"/>
            <w:vAlign w:val="center"/>
          </w:tcPr>
          <w:p>
            <w:pPr>
              <w:widowControl/>
              <w:spacing w:line="240" w:lineRule="atLeast"/>
              <w:jc w:val="center"/>
              <w:rPr>
                <w:rFonts w:hint="eastAsia" w:ascii="宋体" w:hAnsi="宋体" w:cs="宋体"/>
                <w:kern w:val="0"/>
                <w:szCs w:val="21"/>
              </w:rPr>
            </w:pPr>
          </w:p>
        </w:tc>
        <w:tc>
          <w:tcPr>
            <w:tcW w:w="1231" w:type="dxa"/>
            <w:vMerge w:val="continue"/>
            <w:noWrap w:val="0"/>
            <w:vAlign w:val="center"/>
          </w:tcPr>
          <w:p>
            <w:pPr>
              <w:widowControl/>
              <w:spacing w:line="240" w:lineRule="atLeast"/>
              <w:jc w:val="center"/>
              <w:rPr>
                <w:rFonts w:hint="eastAsia" w:ascii="宋体" w:hAnsi="宋体" w:cs="宋体"/>
                <w:kern w:val="0"/>
                <w:szCs w:val="21"/>
              </w:rPr>
            </w:pPr>
          </w:p>
        </w:tc>
        <w:tc>
          <w:tcPr>
            <w:tcW w:w="1494" w:type="dxa"/>
            <w:gridSpan w:val="2"/>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3" w:type="dxa"/>
            <w:vMerge w:val="restart"/>
            <w:noWrap w:val="0"/>
            <w:vAlign w:val="center"/>
          </w:tcPr>
          <w:p>
            <w:pPr>
              <w:widowControl/>
              <w:jc w:val="center"/>
              <w:rPr>
                <w:rFonts w:hint="eastAsia" w:ascii="宋体" w:hAnsi="宋体" w:eastAsia="宋体" w:cs="宋体"/>
                <w:kern w:val="0"/>
                <w:sz w:val="18"/>
                <w:szCs w:val="18"/>
                <w:highlight w:val="none"/>
                <w:shd w:val="clear" w:color="auto" w:fill="auto"/>
                <w:lang w:val="en-US" w:eastAsia="zh-CN"/>
              </w:rPr>
            </w:pPr>
            <w:r>
              <w:rPr>
                <w:rFonts w:hint="eastAsia" w:ascii="宋体" w:hAnsi="宋体" w:cs="宋体"/>
                <w:color w:val="auto"/>
                <w:kern w:val="0"/>
                <w:sz w:val="18"/>
                <w:szCs w:val="18"/>
                <w:highlight w:val="none"/>
                <w:lang w:val="en-US" w:eastAsia="zh-CN"/>
              </w:rPr>
              <w:t>B标段</w:t>
            </w:r>
          </w:p>
        </w:tc>
        <w:tc>
          <w:tcPr>
            <w:tcW w:w="1093" w:type="dxa"/>
            <w:gridSpan w:val="2"/>
            <w:vMerge w:val="restart"/>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lang w:val="en-US" w:eastAsia="zh-CN"/>
              </w:rPr>
              <w:t>福州、宁德片区及附近区域</w:t>
            </w:r>
          </w:p>
        </w:tc>
        <w:tc>
          <w:tcPr>
            <w:tcW w:w="764" w:type="dxa"/>
            <w:vMerge w:val="restart"/>
            <w:noWrap w:val="0"/>
            <w:vAlign w:val="center"/>
          </w:tcPr>
          <w:p>
            <w:pPr>
              <w:widowControl/>
              <w:jc w:val="center"/>
              <w:rPr>
                <w:rFonts w:hint="default" w:ascii="宋体" w:hAnsi="宋体" w:cs="宋体"/>
                <w:kern w:val="0"/>
                <w:szCs w:val="21"/>
                <w:lang w:val="en-US"/>
              </w:rPr>
            </w:pPr>
            <w:r>
              <w:rPr>
                <w:rFonts w:hint="eastAsia" w:ascii="宋体" w:hAnsi="宋体" w:eastAsia="宋体" w:cs="宋体"/>
                <w:kern w:val="0"/>
                <w:sz w:val="18"/>
                <w:szCs w:val="18"/>
                <w:highlight w:val="none"/>
                <w:shd w:val="clear" w:color="auto" w:fill="auto"/>
              </w:rPr>
              <w:t>采购人指定拌和楼</w:t>
            </w: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混合料运输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7500000</w:t>
            </w:r>
          </w:p>
        </w:tc>
        <w:tc>
          <w:tcPr>
            <w:tcW w:w="900"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500000</w:t>
            </w:r>
          </w:p>
        </w:tc>
        <w:tc>
          <w:tcPr>
            <w:tcW w:w="999"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kern w:val="0"/>
                <w:sz w:val="18"/>
                <w:szCs w:val="18"/>
                <w:highlight w:val="none"/>
                <w:shd w:val="clear" w:color="auto" w:fill="auto"/>
                <w:lang w:val="en-US" w:eastAsia="zh-CN"/>
              </w:rPr>
              <w:t>1.39</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11120000.00</w:t>
            </w:r>
          </w:p>
        </w:tc>
        <w:tc>
          <w:tcPr>
            <w:tcW w:w="1494" w:type="dxa"/>
            <w:gridSpan w:val="2"/>
            <w:vMerge w:val="restart"/>
            <w:noWrap w:val="0"/>
            <w:vAlign w:val="center"/>
          </w:tcPr>
          <w:p>
            <w:pPr>
              <w:widowControl/>
              <w:jc w:val="both"/>
              <w:rPr>
                <w:rFonts w:hint="eastAsia" w:ascii="宋体" w:hAnsi="宋体" w:eastAsia="宋体" w:cs="宋体"/>
                <w:b/>
                <w:bCs/>
                <w:kern w:val="0"/>
                <w:sz w:val="18"/>
                <w:szCs w:val="18"/>
                <w:highlight w:val="none"/>
                <w:shd w:val="clear" w:color="auto" w:fill="auto"/>
                <w:lang w:val="en-US" w:eastAsia="zh-CN"/>
              </w:rPr>
            </w:pPr>
            <w:r>
              <w:rPr>
                <w:rFonts w:hint="eastAsia" w:ascii="宋体" w:hAnsi="宋体" w:cs="宋体"/>
                <w:b/>
                <w:bCs/>
                <w:kern w:val="0"/>
                <w:sz w:val="18"/>
                <w:szCs w:val="18"/>
                <w:highlight w:val="none"/>
                <w:shd w:val="clear" w:color="auto" w:fill="auto"/>
                <w:lang w:val="en-US" w:eastAsia="zh-CN"/>
              </w:rPr>
              <w:t>1.</w:t>
            </w:r>
            <w:r>
              <w:rPr>
                <w:rFonts w:hint="eastAsia" w:ascii="宋体" w:hAnsi="宋体" w:eastAsia="宋体" w:cs="宋体"/>
                <w:b/>
                <w:bCs/>
                <w:kern w:val="0"/>
                <w:sz w:val="18"/>
                <w:szCs w:val="18"/>
                <w:highlight w:val="none"/>
                <w:shd w:val="clear" w:color="auto" w:fill="auto"/>
              </w:rPr>
              <w:t>合同包</w:t>
            </w: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采购人为</w:t>
            </w:r>
            <w:r>
              <w:rPr>
                <w:rFonts w:hint="eastAsia" w:ascii="宋体" w:hAnsi="宋体" w:eastAsia="宋体" w:cs="宋体"/>
                <w:b/>
                <w:bCs/>
                <w:kern w:val="0"/>
                <w:sz w:val="18"/>
                <w:szCs w:val="18"/>
                <w:highlight w:val="none"/>
                <w:shd w:val="clear" w:color="auto" w:fill="auto"/>
              </w:rPr>
              <w:t>福建省高速公路养护工程有限公司项目经理部一</w:t>
            </w:r>
            <w:r>
              <w:rPr>
                <w:rFonts w:hint="eastAsia" w:ascii="宋体" w:hAnsi="宋体" w:eastAsia="宋体" w:cs="宋体"/>
                <w:b/>
                <w:bCs/>
                <w:kern w:val="0"/>
                <w:sz w:val="18"/>
                <w:szCs w:val="18"/>
                <w:highlight w:val="none"/>
                <w:shd w:val="clear" w:color="auto" w:fill="auto"/>
                <w:lang w:eastAsia="zh-CN"/>
              </w:rPr>
              <w:t>，</w:t>
            </w:r>
            <w:r>
              <w:rPr>
                <w:rFonts w:hint="eastAsia" w:ascii="宋体" w:hAnsi="宋体" w:eastAsia="宋体" w:cs="宋体"/>
                <w:b/>
                <w:bCs/>
                <w:kern w:val="0"/>
                <w:sz w:val="18"/>
                <w:szCs w:val="18"/>
                <w:highlight w:val="none"/>
                <w:shd w:val="clear" w:color="auto" w:fill="auto"/>
                <w:lang w:val="en-US" w:eastAsia="zh-CN"/>
              </w:rPr>
              <w:t>合同包</w:t>
            </w:r>
            <w:r>
              <w:rPr>
                <w:rFonts w:hint="eastAsia" w:ascii="宋体" w:hAnsi="宋体" w:cs="宋体"/>
                <w:b/>
                <w:bCs/>
                <w:kern w:val="0"/>
                <w:sz w:val="18"/>
                <w:szCs w:val="18"/>
                <w:highlight w:val="none"/>
                <w:shd w:val="clear" w:color="auto" w:fill="auto"/>
                <w:lang w:val="en-US" w:eastAsia="zh-CN"/>
              </w:rPr>
              <w:t>4</w:t>
            </w:r>
            <w:r>
              <w:rPr>
                <w:rFonts w:hint="eastAsia" w:ascii="宋体" w:hAnsi="宋体" w:eastAsia="宋体" w:cs="宋体"/>
                <w:b/>
                <w:bCs/>
                <w:kern w:val="0"/>
                <w:sz w:val="18"/>
                <w:szCs w:val="18"/>
                <w:highlight w:val="none"/>
                <w:shd w:val="clear" w:color="auto" w:fill="auto"/>
                <w:lang w:val="en-US" w:eastAsia="zh-CN"/>
              </w:rPr>
              <w:t>采购人为福州川达公路养护工程有限公司。</w:t>
            </w:r>
          </w:p>
          <w:p>
            <w:pPr>
              <w:widowControl/>
              <w:jc w:val="both"/>
              <w:rPr>
                <w:rFonts w:hint="eastAsia" w:ascii="宋体" w:hAnsi="宋体" w:cs="宋体"/>
                <w:kern w:val="0"/>
                <w:szCs w:val="21"/>
              </w:rPr>
            </w:pP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铣刨料运输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2</w:t>
            </w:r>
            <w:r>
              <w:rPr>
                <w:rFonts w:hint="eastAsia" w:ascii="宋体" w:hAnsi="宋体" w:eastAsia="宋体" w:cs="宋体"/>
                <w:kern w:val="0"/>
                <w:sz w:val="18"/>
                <w:szCs w:val="18"/>
                <w:highlight w:val="none"/>
                <w:shd w:val="clear" w:color="auto" w:fill="auto"/>
              </w:rPr>
              <w:t>000000</w:t>
            </w:r>
          </w:p>
        </w:tc>
        <w:tc>
          <w:tcPr>
            <w:tcW w:w="900"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200000</w:t>
            </w:r>
          </w:p>
        </w:tc>
        <w:tc>
          <w:tcPr>
            <w:tcW w:w="999"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kern w:val="0"/>
                <w:sz w:val="18"/>
                <w:szCs w:val="18"/>
                <w:highlight w:val="none"/>
                <w:shd w:val="clear" w:color="auto" w:fill="auto"/>
                <w:lang w:val="en-US" w:eastAsia="zh-CN"/>
              </w:rPr>
              <w:t>1.31</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2882000.00</w:t>
            </w:r>
          </w:p>
        </w:tc>
        <w:tc>
          <w:tcPr>
            <w:tcW w:w="1494" w:type="dxa"/>
            <w:gridSpan w:val="2"/>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计日台班</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100</w:t>
            </w:r>
          </w:p>
        </w:tc>
        <w:tc>
          <w:tcPr>
            <w:tcW w:w="90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40</w:t>
            </w:r>
          </w:p>
        </w:tc>
        <w:tc>
          <w:tcPr>
            <w:tcW w:w="999" w:type="dxa"/>
            <w:noWrap w:val="0"/>
            <w:vAlign w:val="center"/>
          </w:tcPr>
          <w:p>
            <w:pPr>
              <w:widowControl/>
              <w:jc w:val="center"/>
              <w:rPr>
                <w:rFonts w:hint="eastAsia" w:ascii="宋体" w:hAnsi="宋体" w:cs="宋体"/>
                <w:color w:val="auto"/>
                <w:kern w:val="0"/>
                <w:szCs w:val="21"/>
              </w:rPr>
            </w:pPr>
            <w:r>
              <w:rPr>
                <w:rFonts w:hint="eastAsia" w:ascii="宋体" w:hAnsi="宋体" w:eastAsia="宋体" w:cs="宋体"/>
                <w:kern w:val="0"/>
                <w:sz w:val="18"/>
                <w:szCs w:val="18"/>
                <w:highlight w:val="none"/>
                <w:shd w:val="clear" w:color="auto" w:fill="auto"/>
                <w:lang w:val="en-US" w:eastAsia="zh-CN"/>
              </w:rPr>
              <w:t>1600</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224000.00</w:t>
            </w:r>
          </w:p>
        </w:tc>
        <w:tc>
          <w:tcPr>
            <w:tcW w:w="1494" w:type="dxa"/>
            <w:gridSpan w:val="2"/>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22" w:type="dxa"/>
            <w:gridSpan w:val="7"/>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15506340.00元</w:t>
            </w:r>
          </w:p>
        </w:tc>
        <w:tc>
          <w:tcPr>
            <w:tcW w:w="1494" w:type="dxa"/>
            <w:gridSpan w:val="2"/>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 w:type="dxa"/>
          <w:trHeight w:val="1053" w:hRule="atLeast"/>
          <w:jc w:val="center"/>
        </w:trPr>
        <w:tc>
          <w:tcPr>
            <w:tcW w:w="1093"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025" w:type="dxa"/>
            <w:gridSpan w:val="10"/>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A标段（合同包1、3）</w:t>
            </w:r>
            <w:r>
              <w:rPr>
                <w:rFonts w:hint="eastAsia" w:ascii="宋体" w:hAnsi="宋体" w:cs="宋体"/>
                <w:kern w:val="0"/>
                <w:szCs w:val="21"/>
              </w:rPr>
              <w:t>运输供应地点暂定为</w:t>
            </w:r>
            <w:r>
              <w:rPr>
                <w:rFonts w:hint="eastAsia" w:ascii="宋体" w:hAnsi="宋体" w:cs="宋体"/>
                <w:kern w:val="0"/>
                <w:sz w:val="21"/>
                <w:szCs w:val="21"/>
                <w:lang w:val="en-US" w:eastAsia="zh-CN"/>
              </w:rPr>
              <w:t>沈海高速</w:t>
            </w:r>
            <w:r>
              <w:rPr>
                <w:rFonts w:hint="eastAsia" w:ascii="宋体" w:hAnsi="宋体" w:cs="宋体"/>
                <w:kern w:val="0"/>
                <w:sz w:val="21"/>
                <w:szCs w:val="21"/>
              </w:rPr>
              <w:t>福</w:t>
            </w:r>
            <w:r>
              <w:rPr>
                <w:rFonts w:hint="eastAsia" w:ascii="宋体" w:hAnsi="宋体" w:cs="宋体"/>
                <w:kern w:val="0"/>
                <w:sz w:val="21"/>
                <w:szCs w:val="21"/>
                <w:lang w:val="en-US" w:eastAsia="zh-CN"/>
              </w:rPr>
              <w:t>泉段及附近区域路段</w:t>
            </w:r>
            <w:r>
              <w:rPr>
                <w:rFonts w:hint="eastAsia" w:ascii="宋体" w:hAnsi="宋体" w:cs="宋体"/>
                <w:kern w:val="0"/>
                <w:szCs w:val="21"/>
              </w:rPr>
              <w:t>，</w:t>
            </w:r>
            <w:r>
              <w:rPr>
                <w:rFonts w:hint="eastAsia" w:ascii="宋体" w:hAnsi="宋体" w:cs="宋体"/>
                <w:kern w:val="0"/>
                <w:szCs w:val="21"/>
                <w:highlight w:val="none"/>
                <w:lang w:val="en-US" w:eastAsia="zh-CN"/>
              </w:rPr>
              <w:t>拌合楼地点暂定为莆田拌和站、泉港拌和站、福州拌和站</w:t>
            </w:r>
            <w:r>
              <w:rPr>
                <w:rFonts w:hint="eastAsia" w:ascii="宋体" w:hAnsi="宋体" w:cs="宋体"/>
                <w:kern w:val="0"/>
                <w:szCs w:val="21"/>
              </w:rPr>
              <w:t>，</w:t>
            </w:r>
            <w:r>
              <w:rPr>
                <w:rFonts w:hint="eastAsia" w:ascii="宋体" w:hAnsi="宋体" w:cs="宋体"/>
                <w:kern w:val="0"/>
                <w:szCs w:val="21"/>
                <w:lang w:eastAsia="zh-CN"/>
              </w:rPr>
              <w:t>B标段（合同包2、4）</w:t>
            </w:r>
            <w:r>
              <w:rPr>
                <w:rFonts w:hint="eastAsia" w:ascii="宋体" w:hAnsi="宋体" w:cs="宋体"/>
                <w:kern w:val="0"/>
                <w:szCs w:val="21"/>
              </w:rPr>
              <w:t>运输供应地点暂定为</w:t>
            </w:r>
            <w:r>
              <w:rPr>
                <w:rFonts w:hint="eastAsia" w:ascii="宋体" w:hAnsi="宋体" w:cs="宋体"/>
                <w:kern w:val="0"/>
                <w:szCs w:val="21"/>
                <w:lang w:val="en-US" w:eastAsia="zh-CN"/>
              </w:rPr>
              <w:t>福州、宁德片区及附近区域,</w:t>
            </w:r>
            <w:r>
              <w:rPr>
                <w:rFonts w:hint="eastAsia" w:ascii="宋体" w:hAnsi="宋体" w:cs="宋体"/>
                <w:kern w:val="0"/>
                <w:szCs w:val="21"/>
                <w:highlight w:val="none"/>
                <w:lang w:val="en-US" w:eastAsia="zh-CN"/>
              </w:rPr>
              <w:t>拌合楼地点暂定为福州拌和站、宁德拌和站</w:t>
            </w:r>
            <w:r>
              <w:rPr>
                <w:rFonts w:hint="eastAsia" w:ascii="宋体" w:hAnsi="宋体" w:cs="宋体"/>
                <w:kern w:val="0"/>
                <w:szCs w:val="21"/>
              </w:rPr>
              <w:t>。以上两个</w:t>
            </w:r>
            <w:r>
              <w:rPr>
                <w:rFonts w:hint="eastAsia" w:ascii="宋体" w:hAnsi="宋体" w:cs="宋体"/>
                <w:kern w:val="0"/>
                <w:szCs w:val="21"/>
                <w:lang w:eastAsia="zh-CN"/>
              </w:rPr>
              <w:t>标段</w:t>
            </w:r>
            <w:r>
              <w:rPr>
                <w:rFonts w:hint="eastAsia" w:ascii="宋体" w:hAnsi="宋体" w:cs="宋体"/>
                <w:kern w:val="0"/>
                <w:szCs w:val="21"/>
              </w:rPr>
              <w:t>包含但不仅限于上述各自</w:t>
            </w:r>
            <w:r>
              <w:rPr>
                <w:rFonts w:hint="eastAsia" w:ascii="宋体" w:hAnsi="宋体" w:cs="宋体"/>
                <w:kern w:val="0"/>
                <w:szCs w:val="21"/>
                <w:lang w:eastAsia="zh-CN"/>
              </w:rPr>
              <w:t>标段</w:t>
            </w:r>
            <w:r>
              <w:rPr>
                <w:rFonts w:hint="eastAsia" w:ascii="宋体" w:hAnsi="宋体" w:cs="宋体"/>
                <w:kern w:val="0"/>
                <w:szCs w:val="21"/>
              </w:rPr>
              <w:t>的供应地区，具体以采购人实际通知为准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增值税率为为统一报价而暂定的费率，供应商应按照以上所列费率计算，否则响应文件将被视为未实质性响应谈判文件要求，其响应文件将被否决。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cs="宋体"/>
                <w:kern w:val="0"/>
                <w:szCs w:val="21"/>
                <w:lang w:val="en-US" w:eastAsia="zh-CN"/>
              </w:rPr>
              <w:t>A标段（合同包1、3）车辆要求：</w:t>
            </w:r>
            <w:r>
              <w:rPr>
                <w:rFonts w:hint="default" w:ascii="宋体" w:hAnsi="宋体" w:cs="宋体"/>
                <w:kern w:val="0"/>
                <w:szCs w:val="21"/>
                <w:lang w:val="en-US" w:eastAsia="zh-CN"/>
              </w:rPr>
              <w:t>采购人施工过程中，</w:t>
            </w:r>
            <w:r>
              <w:rPr>
                <w:rFonts w:hint="eastAsia" w:ascii="宋体" w:hAnsi="宋体" w:cs="宋体"/>
                <w:kern w:val="0"/>
                <w:szCs w:val="21"/>
                <w:lang w:val="en-US" w:eastAsia="zh-CN"/>
              </w:rPr>
              <w:t>当进行1</w:t>
            </w:r>
            <w:r>
              <w:rPr>
                <w:rFonts w:hint="default" w:ascii="宋体" w:hAnsi="宋体" w:cs="宋体"/>
                <w:kern w:val="0"/>
                <w:szCs w:val="21"/>
                <w:lang w:val="en-US" w:eastAsia="zh-CN"/>
              </w:rPr>
              <w:t>个工作面</w:t>
            </w:r>
            <w:r>
              <w:rPr>
                <w:rFonts w:hint="eastAsia" w:ascii="宋体" w:hAnsi="宋体" w:cs="宋体"/>
                <w:kern w:val="0"/>
                <w:szCs w:val="21"/>
                <w:lang w:val="en-US" w:eastAsia="zh-CN"/>
              </w:rPr>
              <w:t>作业时，1</w:t>
            </w:r>
            <w:r>
              <w:rPr>
                <w:rFonts w:hint="default" w:ascii="宋体" w:hAnsi="宋体" w:cs="宋体"/>
                <w:kern w:val="0"/>
                <w:szCs w:val="21"/>
                <w:lang w:val="en-US" w:eastAsia="zh-CN"/>
              </w:rPr>
              <w:t>个工作面的运输车辆至少要求≥2</w:t>
            </w:r>
            <w:r>
              <w:rPr>
                <w:rFonts w:hint="eastAsia" w:ascii="宋体" w:hAnsi="宋体" w:cs="宋体"/>
                <w:kern w:val="0"/>
                <w:szCs w:val="21"/>
                <w:lang w:val="en-US" w:eastAsia="zh-CN"/>
              </w:rPr>
              <w:t>0辆</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2</w:t>
            </w:r>
            <w:r>
              <w:rPr>
                <w:rFonts w:hint="default" w:ascii="宋体" w:hAnsi="宋体" w:cs="宋体"/>
                <w:kern w:val="0"/>
                <w:szCs w:val="21"/>
                <w:lang w:val="en-US" w:eastAsia="zh-CN"/>
              </w:rPr>
              <w:t>0辆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default" w:ascii="宋体" w:hAnsi="宋体" w:cs="宋体"/>
                <w:kern w:val="0"/>
                <w:szCs w:val="21"/>
                <w:highlight w:val="none"/>
              </w:rPr>
              <w:t>≥</w:t>
            </w:r>
            <w:r>
              <w:rPr>
                <w:rFonts w:hint="eastAsia" w:ascii="宋体" w:hAnsi="宋体" w:cs="宋体"/>
                <w:kern w:val="0"/>
                <w:szCs w:val="21"/>
                <w:highlight w:val="none"/>
                <w:lang w:val="en-US" w:eastAsia="zh-CN"/>
              </w:rPr>
              <w:t>30辆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12</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36</w:t>
            </w:r>
            <w:r>
              <w:rPr>
                <w:rFonts w:hint="default" w:ascii="宋体" w:hAnsi="宋体" w:cs="宋体"/>
                <w:kern w:val="0"/>
                <w:szCs w:val="21"/>
              </w:rPr>
              <w:t>部，</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12</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cs="宋体"/>
                <w:kern w:val="0"/>
                <w:szCs w:val="21"/>
              </w:rPr>
            </w:pPr>
            <w:r>
              <w:rPr>
                <w:rFonts w:hint="eastAsia" w:ascii="宋体" w:hAnsi="宋体" w:cs="宋体"/>
                <w:kern w:val="0"/>
                <w:szCs w:val="21"/>
                <w:lang w:val="en-US" w:eastAsia="zh-CN"/>
              </w:rPr>
              <w:t>B标段（合同包2、4）车辆要求：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15</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10</w:t>
            </w:r>
            <w:r>
              <w:rPr>
                <w:rFonts w:hint="eastAsia" w:ascii="宋体" w:hAnsi="宋体" w:cs="宋体"/>
                <w:kern w:val="0"/>
                <w:szCs w:val="21"/>
                <w:highlight w:val="none"/>
              </w:rPr>
              <w:t>km包干，铣刨料的比重为2.35T/m³。</w:t>
            </w:r>
          </w:p>
          <w:p>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供应商报价时应充分考虑采购人对铣刨料的处置方式中约定的明示或暗示所包含的风险。供应商</w:t>
            </w:r>
            <w:r>
              <w:rPr>
                <w:rFonts w:hint="eastAsia" w:ascii="宋体" w:hAnsi="宋体" w:cs="宋体"/>
                <w:b/>
                <w:bCs/>
                <w:kern w:val="0"/>
                <w:szCs w:val="21"/>
              </w:rPr>
              <w:t>可以对二个</w:t>
            </w:r>
            <w:r>
              <w:rPr>
                <w:rFonts w:hint="eastAsia" w:ascii="宋体" w:hAnsi="宋体" w:cs="宋体"/>
                <w:b/>
                <w:bCs/>
                <w:kern w:val="0"/>
                <w:szCs w:val="21"/>
                <w:lang w:eastAsia="zh-CN"/>
              </w:rPr>
              <w:t>标段</w:t>
            </w:r>
            <w:r>
              <w:rPr>
                <w:rFonts w:hint="eastAsia" w:ascii="宋体" w:hAnsi="宋体" w:cs="宋体"/>
                <w:b/>
                <w:bCs/>
                <w:kern w:val="0"/>
                <w:szCs w:val="21"/>
              </w:rPr>
              <w:t>进行分别报价，也可仅对部分</w:t>
            </w:r>
            <w:r>
              <w:rPr>
                <w:rFonts w:hint="eastAsia" w:ascii="宋体" w:hAnsi="宋体" w:cs="宋体"/>
                <w:b/>
                <w:bCs/>
                <w:kern w:val="0"/>
                <w:szCs w:val="21"/>
                <w:lang w:eastAsia="zh-CN"/>
              </w:rPr>
              <w:t>标段</w:t>
            </w:r>
            <w:r>
              <w:rPr>
                <w:rFonts w:hint="eastAsia" w:ascii="宋体" w:hAnsi="宋体" w:cs="宋体"/>
                <w:b/>
                <w:bCs/>
                <w:kern w:val="0"/>
                <w:szCs w:val="21"/>
              </w:rPr>
              <w:t>进行报价，但只能成交一个</w:t>
            </w:r>
            <w:r>
              <w:rPr>
                <w:rFonts w:hint="eastAsia" w:ascii="宋体" w:hAnsi="宋体" w:cs="宋体"/>
                <w:b/>
                <w:bCs/>
                <w:kern w:val="0"/>
                <w:szCs w:val="21"/>
                <w:lang w:eastAsia="zh-CN"/>
              </w:rPr>
              <w:t>标段</w:t>
            </w:r>
            <w:r>
              <w:rPr>
                <w:rFonts w:hint="eastAsia" w:ascii="宋体" w:hAnsi="宋体" w:cs="宋体"/>
                <w:b/>
                <w:bCs/>
                <w:kern w:val="0"/>
                <w:szCs w:val="21"/>
              </w:rPr>
              <w:t>。</w:t>
            </w:r>
          </w:p>
        </w:tc>
      </w:tr>
    </w:tbl>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（3）</w:t>
      </w:r>
      <w:r>
        <w:rPr>
          <w:rFonts w:hint="eastAsia" w:ascii="宋体" w:hAnsi="宋体"/>
          <w:b/>
          <w:bCs/>
          <w:sz w:val="24"/>
          <w:lang w:val="en-US" w:eastAsia="zh-CN"/>
        </w:rPr>
        <w:t>A标段（合同包1、3）车辆要求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eastAsia" w:ascii="宋体" w:hAnsi="宋体" w:cs="Times New Roman"/>
          <w:kern w:val="2"/>
          <w:sz w:val="24"/>
          <w:szCs w:val="20"/>
          <w:lang w:val="en-US" w:eastAsia="zh-CN"/>
        </w:rPr>
        <w:t>当进行</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rPr>
        <w:t>2</w:t>
      </w:r>
      <w:r>
        <w:rPr>
          <w:rFonts w:hint="eastAsia" w:ascii="宋体" w:hAnsi="宋体" w:cs="Times New Roman"/>
          <w:b/>
          <w:bCs/>
          <w:kern w:val="2"/>
          <w:sz w:val="24"/>
          <w:szCs w:val="20"/>
          <w:lang w:val="en-US" w:eastAsia="zh-CN"/>
        </w:rPr>
        <w:t>0辆</w:t>
      </w:r>
      <w:r>
        <w:rPr>
          <w:rFonts w:hint="default" w:ascii="宋体" w:hAnsi="宋体" w:cs="Times New Roman"/>
          <w:kern w:val="2"/>
          <w:sz w:val="24"/>
          <w:szCs w:val="20"/>
        </w:rPr>
        <w:t>，</w:t>
      </w:r>
      <w:r>
        <w:rPr>
          <w:rFonts w:hint="default" w:ascii="宋体" w:hAnsi="宋体" w:eastAsia="宋体"/>
          <w:b w:val="0"/>
          <w:bCs w:val="0"/>
          <w:sz w:val="24"/>
          <w:lang w:val="en-US" w:eastAsia="zh-CN"/>
        </w:rPr>
        <w:t>其中重型特殊结构半挂车（卸货方式为传送带传送，车厢自带保温层）不得少于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eastAsia" w:ascii="宋体" w:hAnsi="宋体" w:eastAsia="宋体"/>
          <w:b w:val="0"/>
          <w:bCs w:val="0"/>
          <w:sz w:val="24"/>
          <w:lang w:val="en-US" w:eastAsia="zh-CN"/>
        </w:rPr>
        <w:t>；</w:t>
      </w:r>
      <w:r>
        <w:rPr>
          <w:rFonts w:hint="eastAsia" w:ascii="宋体" w:hAnsi="宋体" w:cs="Times New Roman"/>
          <w:kern w:val="2"/>
          <w:sz w:val="24"/>
          <w:szCs w:val="20"/>
          <w:lang w:val="en-US" w:eastAsia="zh-CN"/>
        </w:rPr>
        <w:t>当同时进行</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eastAsia" w:ascii="宋体" w:hAnsi="宋体" w:cs="Times New Roman"/>
          <w:kern w:val="2"/>
          <w:sz w:val="24"/>
          <w:szCs w:val="20"/>
          <w:lang w:eastAsia="zh-CN"/>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eastAsia"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36辆</w:t>
      </w:r>
      <w:r>
        <w:rPr>
          <w:rFonts w:hint="default" w:ascii="宋体" w:hAnsi="宋体" w:cs="Times New Roman"/>
          <w:kern w:val="2"/>
          <w:sz w:val="24"/>
          <w:szCs w:val="20"/>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w:t>
      </w:r>
    </w:p>
    <w:p>
      <w:pPr>
        <w:widowControl/>
        <w:spacing w:line="280" w:lineRule="exact"/>
        <w:ind w:firstLine="482" w:firstLineChars="200"/>
        <w:jc w:val="left"/>
        <w:rPr>
          <w:rFonts w:hint="default" w:ascii="宋体" w:hAnsi="宋体" w:cs="Times New Roman"/>
          <w:kern w:val="2"/>
          <w:sz w:val="24"/>
          <w:szCs w:val="20"/>
        </w:rPr>
      </w:pPr>
      <w:r>
        <w:rPr>
          <w:rFonts w:hint="eastAsia" w:ascii="宋体" w:hAnsi="宋体" w:cs="Times New Roman"/>
          <w:b/>
          <w:bCs/>
          <w:kern w:val="2"/>
          <w:sz w:val="24"/>
          <w:szCs w:val="20"/>
          <w:lang w:val="en-US" w:eastAsia="zh-CN"/>
        </w:rPr>
        <w:t>B标段（合同包2、4）</w:t>
      </w:r>
      <w:r>
        <w:rPr>
          <w:rFonts w:hint="eastAsia" w:ascii="宋体" w:hAnsi="宋体"/>
          <w:b/>
          <w:bCs/>
          <w:sz w:val="24"/>
          <w:lang w:val="en-US" w:eastAsia="zh-CN"/>
        </w:rPr>
        <w:t>车辆要求</w:t>
      </w:r>
      <w:r>
        <w:rPr>
          <w:rFonts w:hint="default" w:ascii="宋体" w:hAnsi="宋体" w:cs="Times New Roman"/>
          <w:b/>
          <w:bCs/>
          <w:kern w:val="2"/>
          <w:sz w:val="24"/>
          <w:szCs w:val="20"/>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（4）</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rPr>
        <w:t>谈判活动，否则均按无效谈判响应文件处理。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（5</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p>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愿意参加本项目谈判的供应商，请于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4月8日</w:t>
      </w:r>
      <w:r>
        <w:rPr>
          <w:rFonts w:hint="eastAsia" w:ascii="宋体" w:hAnsi="宋体"/>
          <w:bCs/>
          <w:sz w:val="24"/>
          <w:highlight w:val="none"/>
        </w:rPr>
        <w:t>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4月8日</w:t>
      </w:r>
      <w:r>
        <w:rPr>
          <w:rFonts w:hint="eastAsia" w:ascii="宋体" w:hAnsi="宋体"/>
          <w:b w:val="0"/>
          <w:bCs w:val="0"/>
          <w:spacing w:val="-4"/>
          <w:sz w:val="24"/>
          <w:highlight w:val="none"/>
          <w:u w:val="none"/>
          <w:lang w:val="en-US" w:eastAsia="zh-CN"/>
        </w:rPr>
        <w:t>15时00分</w:t>
      </w:r>
      <w:r>
        <w:rPr>
          <w:rFonts w:hint="eastAsia" w:ascii="宋体" w:hAnsi="宋体"/>
          <w:b w:val="0"/>
          <w:bCs w:val="0"/>
          <w:sz w:val="24"/>
          <w:highlight w:val="none"/>
        </w:rPr>
        <w:t>（北京时间）前按下述地址送至</w:t>
      </w:r>
      <w:r>
        <w:rPr>
          <w:rFonts w:hint="eastAsia" w:ascii="宋体" w:hAnsi="宋体"/>
          <w:b w:val="0"/>
          <w:bCs w:val="0"/>
          <w:sz w:val="24"/>
          <w:highlight w:val="none"/>
          <w:u w:val="single"/>
        </w:rPr>
        <w:t>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，逾期收到的或不符合规定的响应文件将被拒绝。报价开封时间、地点:</w:t>
      </w:r>
      <w:r>
        <w:rPr>
          <w:rFonts w:hint="eastAsia" w:ascii="宋体" w:hAnsi="宋体"/>
          <w:b w:val="0"/>
          <w:bCs w:val="0"/>
          <w:spacing w:val="-4"/>
          <w:sz w:val="24"/>
          <w:highlight w:val="none"/>
          <w:u w:val="single"/>
        </w:rPr>
        <w:t>2</w:t>
      </w:r>
      <w:r>
        <w:rPr>
          <w:rFonts w:hint="eastAsia" w:ascii="宋体" w:hAnsi="宋体"/>
          <w:sz w:val="24"/>
          <w:highlight w:val="none"/>
          <w:u w:val="single"/>
        </w:rPr>
        <w:t>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4月8日</w:t>
      </w:r>
      <w:r>
        <w:rPr>
          <w:rFonts w:hint="eastAsia" w:ascii="宋体" w:hAnsi="宋体"/>
          <w:b w:val="0"/>
          <w:bCs w:val="0"/>
          <w:spacing w:val="-4"/>
          <w:sz w:val="24"/>
          <w:highlight w:val="none"/>
          <w:u w:val="none"/>
          <w:lang w:val="en-US" w:eastAsia="zh-CN"/>
        </w:rPr>
        <w:t>15时00分</w:t>
      </w:r>
      <w:r>
        <w:rPr>
          <w:rFonts w:hint="eastAsia" w:ascii="宋体" w:hAnsi="宋体"/>
          <w:b w:val="0"/>
          <w:bCs w:val="0"/>
          <w:sz w:val="24"/>
          <w:highlight w:val="none"/>
        </w:rPr>
        <w:t>（北京时间），</w:t>
      </w:r>
      <w:r>
        <w:rPr>
          <w:rFonts w:hint="eastAsia" w:ascii="宋体" w:hAnsi="宋体"/>
          <w:b w:val="0"/>
          <w:bCs w:val="0"/>
          <w:sz w:val="24"/>
          <w:highlight w:val="none"/>
          <w:u w:val="single"/>
        </w:rPr>
        <w:t>在福州市闽侯县上街中美村福银高速公路福州西出口左侧养护大楼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公开评审。</w:t>
      </w:r>
    </w:p>
    <w:p>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4月8日</w:t>
      </w:r>
      <w:r>
        <w:rPr>
          <w:rFonts w:hint="eastAsia"/>
          <w:b w:val="0"/>
          <w:bCs w:val="0"/>
          <w:sz w:val="24"/>
          <w:highlight w:val="none"/>
        </w:rPr>
        <w:t>在</w:t>
      </w:r>
      <w:r>
        <w:rPr>
          <w:rFonts w:hint="eastAsia" w:hAnsi="宋体"/>
          <w:b w:val="0"/>
          <w:bCs w:val="0"/>
          <w:sz w:val="24"/>
          <w:highlight w:val="none"/>
          <w:u w:val="single"/>
        </w:rPr>
        <w:t>福州市闽侯</w:t>
      </w:r>
      <w:r>
        <w:rPr>
          <w:rFonts w:hint="eastAsia" w:hAnsi="宋体"/>
          <w:b w:val="0"/>
          <w:bCs w:val="0"/>
          <w:sz w:val="24"/>
          <w:u w:val="single"/>
        </w:rPr>
        <w:t>县上街中美村福银高速公路福州西出口左侧养护大楼</w:t>
      </w:r>
      <w:r>
        <w:rPr>
          <w:rFonts w:hint="eastAsia" w:hAnsi="宋体"/>
          <w:b w:val="0"/>
          <w:bCs w:val="0"/>
          <w:sz w:val="24"/>
          <w:u w:val="single"/>
          <w:lang w:eastAsia="zh-CN"/>
        </w:rPr>
        <w:t>3楼306会议室</w:t>
      </w:r>
      <w:r>
        <w:rPr>
          <w:rFonts w:hint="eastAsia"/>
          <w:bCs/>
          <w:sz w:val="24"/>
        </w:rPr>
        <w:t>进行谈判</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福建省高速公路养护工程有限公司项目经理部一、福州川达公路养护工程有限公司</w:t>
      </w:r>
    </w:p>
    <w:p>
      <w:pPr>
        <w:spacing w:line="440" w:lineRule="exact"/>
        <w:ind w:firstLine="480" w:firstLineChars="200"/>
        <w:rPr>
          <w:rFonts w:hint="eastAsia" w:ascii="宋体" w:hAnsi="宋体"/>
          <w:sz w:val="24"/>
        </w:rPr>
      </w:pPr>
      <w:r>
        <w:rPr>
          <w:rFonts w:hint="eastAsia" w:ascii="宋体" w:hAnsi="宋体"/>
          <w:sz w:val="24"/>
        </w:rPr>
        <w:t>地  址：福州市闽侯县上街中美村福州西养护大楼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eastAsia="zh-CN"/>
        </w:rPr>
        <w:t>叶</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17856929821</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号：1402026129601219939</w:t>
      </w:r>
      <w:r>
        <w:rPr>
          <w:rFonts w:hint="eastAsia" w:ascii="宋体" w:hAnsi="宋体" w:cs="Times New Roman"/>
          <w:color w:val="auto"/>
          <w:sz w:val="24"/>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注明用途：“XM1-2024-FW-002</w:t>
      </w:r>
      <w:r>
        <w:rPr>
          <w:rFonts w:hint="eastAsia" w:ascii="宋体" w:hAnsi="宋体"/>
          <w:b/>
          <w:bCs/>
          <w:sz w:val="24"/>
          <w:lang w:val="en-US" w:eastAsia="zh-CN"/>
        </w:rPr>
        <w:t>-A标段（合同包1、3）/B标段（合同包2、4）</w:t>
      </w:r>
      <w:r>
        <w:rPr>
          <w:rFonts w:hint="eastAsia" w:ascii="宋体" w:hAnsi="宋体"/>
          <w:b/>
          <w:bCs/>
          <w:sz w:val="24"/>
        </w:rPr>
        <w:t>谈判保证金”</w:t>
      </w: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2024~2025年度省内部分地区</w:t>
            </w:r>
            <w:r>
              <w:rPr>
                <w:rFonts w:hint="eastAsia" w:ascii="宋体" w:hAnsi="宋体"/>
                <w:sz w:val="24"/>
              </w:rPr>
              <w:t>拌合楼运输服务采购项目</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福建省高速公路养护工程有限公司项目经理部一、福州川达公路养护工程有限公司</w:t>
            </w:r>
          </w:p>
          <w:p>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2024~2025年度省内部分地区拌合楼运输服务</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XM1-2024-FW-002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（3）</w:t>
            </w:r>
            <w:r>
              <w:rPr>
                <w:rFonts w:hint="eastAsia" w:ascii="宋体" w:hAnsi="宋体"/>
                <w:b/>
                <w:bCs/>
                <w:sz w:val="24"/>
                <w:lang w:val="en-US" w:eastAsia="zh-CN"/>
              </w:rPr>
              <w:t>A标段（合同包1、3）车辆要求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eastAsia" w:ascii="宋体" w:hAnsi="宋体" w:cs="Times New Roman"/>
                <w:kern w:val="2"/>
                <w:sz w:val="24"/>
                <w:szCs w:val="20"/>
                <w:lang w:val="en-US" w:eastAsia="zh-CN"/>
              </w:rPr>
              <w:t>当进行</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rPr>
              <w:t>2</w:t>
            </w:r>
            <w:r>
              <w:rPr>
                <w:rFonts w:hint="eastAsia" w:ascii="宋体" w:hAnsi="宋体" w:cs="Times New Roman"/>
                <w:b/>
                <w:bCs/>
                <w:kern w:val="2"/>
                <w:sz w:val="24"/>
                <w:szCs w:val="20"/>
                <w:lang w:val="en-US" w:eastAsia="zh-CN"/>
              </w:rPr>
              <w:t>0辆</w:t>
            </w:r>
            <w:r>
              <w:rPr>
                <w:rFonts w:hint="default" w:ascii="宋体" w:hAnsi="宋体" w:cs="Times New Roman"/>
                <w:kern w:val="2"/>
                <w:sz w:val="24"/>
                <w:szCs w:val="20"/>
              </w:rPr>
              <w:t>，</w:t>
            </w:r>
            <w:r>
              <w:rPr>
                <w:rFonts w:hint="default" w:ascii="宋体" w:hAnsi="宋体" w:eastAsia="宋体"/>
                <w:b w:val="0"/>
                <w:bCs w:val="0"/>
                <w:sz w:val="24"/>
                <w:lang w:val="en-US" w:eastAsia="zh-CN"/>
              </w:rPr>
              <w:t>其中重型特殊结构半挂车（卸货方式为传送带传送，车厢自带保温层）不得少于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eastAsia" w:ascii="宋体" w:hAnsi="宋体" w:eastAsia="宋体"/>
                <w:b w:val="0"/>
                <w:bCs w:val="0"/>
                <w:sz w:val="24"/>
                <w:lang w:val="en-US" w:eastAsia="zh-CN"/>
              </w:rPr>
              <w:t>；</w:t>
            </w:r>
            <w:r>
              <w:rPr>
                <w:rFonts w:hint="eastAsia" w:ascii="宋体" w:hAnsi="宋体" w:cs="Times New Roman"/>
                <w:kern w:val="2"/>
                <w:sz w:val="24"/>
                <w:szCs w:val="20"/>
                <w:lang w:val="en-US" w:eastAsia="zh-CN"/>
              </w:rPr>
              <w:t>当同时进行</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eastAsia" w:ascii="宋体" w:hAnsi="宋体" w:cs="Times New Roman"/>
                <w:kern w:val="2"/>
                <w:sz w:val="24"/>
                <w:szCs w:val="20"/>
                <w:lang w:eastAsia="zh-CN"/>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eastAsia"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36辆</w:t>
            </w:r>
            <w:r>
              <w:rPr>
                <w:rFonts w:hint="default" w:ascii="宋体" w:hAnsi="宋体" w:cs="Times New Roman"/>
                <w:kern w:val="2"/>
                <w:sz w:val="24"/>
                <w:szCs w:val="20"/>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w:t>
            </w:r>
          </w:p>
          <w:p>
            <w:pPr>
              <w:widowControl/>
              <w:spacing w:line="280" w:lineRule="exact"/>
              <w:ind w:firstLine="482" w:firstLineChars="200"/>
              <w:jc w:val="left"/>
              <w:rPr>
                <w:rFonts w:hint="default" w:ascii="宋体" w:hAnsi="宋体" w:cs="Times New Roman"/>
                <w:kern w:val="2"/>
                <w:sz w:val="24"/>
                <w:szCs w:val="20"/>
              </w:rPr>
            </w:pPr>
            <w:r>
              <w:rPr>
                <w:rFonts w:hint="eastAsia" w:ascii="宋体" w:hAnsi="宋体" w:cs="Times New Roman"/>
                <w:b/>
                <w:bCs/>
                <w:kern w:val="2"/>
                <w:sz w:val="24"/>
                <w:szCs w:val="20"/>
                <w:lang w:val="en-US" w:eastAsia="zh-CN"/>
              </w:rPr>
              <w:t>B标段（合同包2、4）</w:t>
            </w:r>
            <w:r>
              <w:rPr>
                <w:rFonts w:hint="eastAsia" w:ascii="宋体" w:hAnsi="宋体"/>
                <w:b/>
                <w:bCs/>
                <w:sz w:val="24"/>
                <w:lang w:val="en-US" w:eastAsia="zh-CN"/>
              </w:rPr>
              <w:t>车辆要求</w:t>
            </w:r>
            <w:r>
              <w:rPr>
                <w:rFonts w:hint="default" w:ascii="宋体" w:hAnsi="宋体" w:cs="Times New Roman"/>
                <w:b/>
                <w:bCs/>
                <w:kern w:val="2"/>
                <w:sz w:val="24"/>
                <w:szCs w:val="20"/>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（4）</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rPr>
              <w:t>谈判活动，否则均按无效谈判响应文件处理。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（5</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福建省高速公路养护工程有限公司项目经理部一、福州川达公路养护工程有限公司</w:t>
            </w:r>
          </w:p>
          <w:p>
            <w:pPr>
              <w:spacing w:line="400" w:lineRule="exact"/>
              <w:rPr>
                <w:rFonts w:hint="eastAsia" w:ascii="宋体" w:hAnsi="宋体" w:eastAsia="宋体"/>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福州市闽侯</w:t>
            </w:r>
            <w:r>
              <w:rPr>
                <w:rFonts w:hint="eastAsia" w:ascii="宋体" w:hAnsi="宋体"/>
                <w:b/>
                <w:sz w:val="24"/>
                <w:highlight w:val="none"/>
                <w:u w:val="single"/>
              </w:rPr>
              <w:t>县上街中美村福银高速公路福州西出口左侧养护大楼</w:t>
            </w:r>
            <w:r>
              <w:rPr>
                <w:rFonts w:hint="eastAsia" w:ascii="宋体" w:hAnsi="宋体"/>
                <w:b/>
                <w:sz w:val="24"/>
                <w:highlight w:val="none"/>
                <w:u w:val="single"/>
                <w:lang w:eastAsia="zh-CN"/>
              </w:rPr>
              <w:t>3楼306会议室</w:t>
            </w:r>
          </w:p>
          <w:p>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eastAsia="zh-CN"/>
              </w:rPr>
              <w:t>叶</w:t>
            </w:r>
            <w:r>
              <w:rPr>
                <w:rFonts w:hint="eastAsia" w:ascii="宋体" w:hAnsi="宋体"/>
                <w:sz w:val="24"/>
                <w:highlight w:val="none"/>
              </w:rPr>
              <w:t>先生</w:t>
            </w:r>
          </w:p>
          <w:p>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4月8日</w:t>
            </w:r>
            <w:r>
              <w:rPr>
                <w:rFonts w:hint="eastAsia" w:ascii="宋体" w:hAnsi="宋体"/>
                <w:spacing w:val="-4"/>
                <w:sz w:val="24"/>
                <w:highlight w:val="none"/>
                <w:u w:val="none"/>
                <w:lang w:val="en-US" w:eastAsia="zh-CN"/>
              </w:rPr>
              <w:t>15时00分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谈判保证金:</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lang w:eastAsia="zh-CN"/>
              </w:rPr>
              <w:t>A标段（合同包1、3）</w:t>
            </w:r>
            <w:r>
              <w:rPr>
                <w:rFonts w:hint="eastAsia" w:ascii="宋体" w:hAnsi="宋体"/>
                <w:sz w:val="24"/>
                <w:highlight w:val="none"/>
              </w:rPr>
              <w:t>：</w:t>
            </w:r>
            <w:r>
              <w:rPr>
                <w:rFonts w:hint="eastAsia" w:ascii="宋体" w:hAnsi="宋体"/>
                <w:sz w:val="24"/>
                <w:highlight w:val="none"/>
                <w:lang w:val="en-US" w:eastAsia="zh-CN"/>
              </w:rPr>
              <w:t>150000</w:t>
            </w:r>
            <w:r>
              <w:rPr>
                <w:rFonts w:hint="eastAsia" w:ascii="宋体" w:hAnsi="宋体"/>
                <w:sz w:val="24"/>
                <w:highlight w:val="none"/>
              </w:rPr>
              <w:t>元人民币。</w:t>
            </w:r>
          </w:p>
          <w:p>
            <w:pPr>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B标段（合同包2、4）</w:t>
            </w:r>
            <w:r>
              <w:rPr>
                <w:rFonts w:hint="eastAsia" w:ascii="宋体" w:hAnsi="宋体"/>
                <w:sz w:val="24"/>
                <w:highlight w:val="none"/>
              </w:rPr>
              <w:t>：</w:t>
            </w:r>
            <w:r>
              <w:rPr>
                <w:rFonts w:hint="eastAsia" w:ascii="宋体" w:hAnsi="宋体"/>
                <w:sz w:val="24"/>
                <w:highlight w:val="none"/>
                <w:lang w:eastAsia="zh-CN"/>
              </w:rPr>
              <w:t>1</w:t>
            </w:r>
            <w:r>
              <w:rPr>
                <w:rFonts w:hint="eastAsia" w:ascii="宋体" w:hAnsi="宋体"/>
                <w:sz w:val="24"/>
                <w:highlight w:val="none"/>
                <w:lang w:val="en-US" w:eastAsia="zh-CN"/>
              </w:rPr>
              <w:t>00000</w:t>
            </w:r>
            <w:r>
              <w:rPr>
                <w:rFonts w:hint="eastAsia" w:ascii="宋体" w:hAnsi="宋体"/>
                <w:sz w:val="24"/>
                <w:highlight w:val="none"/>
              </w:rPr>
              <w:t>元人民币。</w:t>
            </w:r>
          </w:p>
          <w:p>
            <w:pPr>
              <w:pStyle w:val="2"/>
              <w:ind w:left="0" w:leftChars="0" w:firstLine="480" w:firstLineChars="200"/>
              <w:rPr>
                <w:rFonts w:hint="eastAsia" w:ascii="宋体" w:hAnsi="宋体" w:eastAsia="宋体" w:cs="Times New Roman"/>
                <w:kern w:val="2"/>
                <w:sz w:val="24"/>
                <w:lang w:val="en-US" w:eastAsia="zh-CN" w:bidi="ar-SA"/>
              </w:rPr>
            </w:pPr>
            <w:bookmarkStart w:id="74" w:name="_GoBack"/>
            <w:r>
              <w:rPr>
                <w:rFonts w:hint="eastAsia" w:ascii="宋体" w:hAnsi="宋体" w:eastAsia="宋体" w:cs="Times New Roman"/>
                <w:kern w:val="2"/>
                <w:sz w:val="24"/>
                <w:lang w:val="en-US" w:eastAsia="zh-CN" w:bidi="ar-SA"/>
              </w:rPr>
              <w:t>若同一供应商同时参加两个</w:t>
            </w:r>
            <w:r>
              <w:rPr>
                <w:rFonts w:hint="eastAsia" w:ascii="宋体" w:hAnsi="宋体" w:cs="Times New Roman"/>
                <w:kern w:val="2"/>
                <w:sz w:val="24"/>
                <w:lang w:val="en-US" w:eastAsia="zh-CN" w:bidi="ar-SA"/>
              </w:rPr>
              <w:t>标段</w:t>
            </w:r>
            <w:r>
              <w:rPr>
                <w:rFonts w:hint="eastAsia" w:ascii="宋体" w:hAnsi="宋体" w:eastAsia="宋体" w:cs="Times New Roman"/>
                <w:kern w:val="2"/>
                <w:sz w:val="24"/>
                <w:lang w:val="en-US" w:eastAsia="zh-CN" w:bidi="ar-SA"/>
              </w:rPr>
              <w:t>的报价，则只需</w:t>
            </w:r>
            <w:r>
              <w:rPr>
                <w:rFonts w:hint="eastAsia" w:ascii="宋体" w:hAnsi="宋体" w:cs="Times New Roman"/>
                <w:kern w:val="2"/>
                <w:sz w:val="24"/>
                <w:lang w:val="en-US" w:eastAsia="zh-CN" w:bidi="ar-SA"/>
              </w:rPr>
              <w:t>提交A标段</w:t>
            </w:r>
            <w:r>
              <w:rPr>
                <w:rFonts w:hint="eastAsia" w:ascii="宋体" w:hAnsi="宋体" w:eastAsia="宋体" w:cs="Times New Roman"/>
                <w:kern w:val="2"/>
                <w:sz w:val="24"/>
                <w:lang w:val="en-US" w:eastAsia="zh-CN" w:bidi="ar-SA"/>
              </w:rPr>
              <w:t>的谈判保证金。</w:t>
            </w:r>
            <w:bookmarkEnd w:id="74"/>
          </w:p>
          <w:p>
            <w:pPr>
              <w:spacing w:line="400" w:lineRule="exact"/>
              <w:ind w:firstLine="480" w:firstLineChars="2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b/>
                <w:sz w:val="24"/>
                <w:lang w:eastAsia="zh-CN"/>
              </w:rPr>
              <w:t>、</w:t>
            </w:r>
            <w:r>
              <w:rPr>
                <w:rFonts w:hint="eastAsia" w:ascii="宋体" w:hAnsi="宋体"/>
                <w:b/>
                <w:sz w:val="24"/>
                <w:lang w:val="en-US" w:eastAsia="zh-CN"/>
              </w:rPr>
              <w:t>标段及合同包号</w:t>
            </w:r>
            <w:r>
              <w:rPr>
                <w:rFonts w:hint="eastAsia" w:ascii="宋体" w:hAnsi="宋体"/>
                <w:sz w:val="24"/>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开户银行：兴中国工商银行股份有限公司福建自贸试验区福州片区分行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号：1402026129601219939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福建省高速公路养护工程有限公司项目经理部一、福州川达公路养护工程有限公司</w:t>
            </w:r>
            <w:r>
              <w:rPr>
                <w:rFonts w:hint="eastAsia" w:ascii="宋体" w:hAnsi="宋体"/>
                <w:sz w:val="24"/>
              </w:rPr>
              <w:t>，采购人将视情况确定采用适当方式予以澄清和答复，逾期未提出澄清和解答问题，视为供应商完全理解并接受谈判文件各项规定，迟交的澄清和解答问题将不再受理。</w:t>
            </w:r>
          </w:p>
          <w:p>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spacing w:line="440" w:lineRule="exact"/>
              <w:ind w:firstLine="480" w:firstLineChars="200"/>
              <w:rPr>
                <w:rFonts w:ascii="宋体" w:hAnsi="宋体"/>
                <w:b/>
                <w:sz w:val="24"/>
                <w:szCs w:val="24"/>
              </w:rPr>
            </w:pPr>
            <w:r>
              <w:rPr>
                <w:rFonts w:hint="eastAsia" w:ascii="宋体" w:hAnsi="宋体"/>
                <w:sz w:val="24"/>
              </w:rPr>
              <w:t>采购人联系人：</w:t>
            </w:r>
            <w:r>
              <w:rPr>
                <w:rFonts w:hint="eastAsia" w:ascii="宋体" w:hAnsi="宋体"/>
                <w:sz w:val="24"/>
                <w:lang w:eastAsia="zh-CN"/>
              </w:rPr>
              <w:t>叶</w:t>
            </w:r>
            <w:r>
              <w:rPr>
                <w:rFonts w:hint="eastAsia" w:ascii="宋体" w:hAnsi="宋体"/>
                <w:sz w:val="24"/>
              </w:rPr>
              <w:t>先生    联系电话：</w:t>
            </w:r>
            <w:r>
              <w:rPr>
                <w:rFonts w:hint="eastAsia" w:ascii="宋体" w:hAnsi="宋体"/>
                <w:sz w:val="24"/>
                <w:lang w:val="en-US" w:eastAsia="zh-CN"/>
              </w:rPr>
              <w:t>17856929821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6"/>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lang w:eastAsia="zh-CN"/>
              </w:rPr>
              <w:t>A标段（合同包1、3）</w:t>
            </w:r>
            <w:r>
              <w:rPr>
                <w:rFonts w:hint="eastAsia" w:ascii="宋体" w:hAnsi="宋体"/>
                <w:bCs/>
                <w:kern w:val="2"/>
                <w:highlight w:val="none"/>
              </w:rPr>
              <w:t>最高限价（含税价）为：</w:t>
            </w:r>
            <w:r>
              <w:rPr>
                <w:rFonts w:hint="eastAsia" w:ascii="宋体" w:hAnsi="宋体"/>
                <w:bCs/>
                <w:kern w:val="2"/>
                <w:highlight w:val="none"/>
                <w:u w:val="single"/>
                <w:lang w:val="en-US" w:eastAsia="zh-CN"/>
              </w:rPr>
              <w:t>24844370.00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lang w:eastAsia="zh-CN"/>
              </w:rPr>
              <w:t>A标段（合同包1、3）</w:t>
            </w: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82" w:firstLineChars="200"/>
              <w:rPr>
                <w:rFonts w:ascii="宋体" w:hAnsi="宋体" w:cs="宋体"/>
                <w:szCs w:val="24"/>
                <w:highlight w:val="none"/>
                <w:u w:val="single"/>
              </w:rPr>
            </w:pPr>
            <w:r>
              <w:rPr>
                <w:rFonts w:hint="eastAsia" w:ascii="宋体" w:hAnsi="宋体" w:cs="宋体"/>
                <w:szCs w:val="24"/>
                <w:highlight w:val="none"/>
                <w:u w:val="none"/>
                <w:lang w:eastAsia="zh-CN"/>
              </w:rPr>
              <w:t>B标段（合同包2、4）</w:t>
            </w:r>
            <w:r>
              <w:rPr>
                <w:rFonts w:hint="eastAsia" w:ascii="宋体" w:hAnsi="宋体" w:cs="宋体"/>
                <w:szCs w:val="24"/>
                <w:highlight w:val="none"/>
                <w:u w:val="none"/>
              </w:rPr>
              <w:t>最高限价（含税价）为：</w:t>
            </w:r>
            <w:r>
              <w:rPr>
                <w:rFonts w:hint="eastAsia" w:ascii="宋体" w:hAnsi="宋体"/>
                <w:bCs/>
                <w:kern w:val="2"/>
                <w:highlight w:val="none"/>
                <w:u w:val="single"/>
                <w:lang w:val="en-US" w:eastAsia="zh-CN"/>
              </w:rPr>
              <w:t>15506340.00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lang w:eastAsia="zh-CN"/>
              </w:rPr>
              <w:t>B标段（合同包2、4）</w:t>
            </w: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72" w:firstLineChars="196"/>
              <w:rPr>
                <w:rFonts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3</w:t>
            </w:r>
            <w:r>
              <w:rPr>
                <w:rFonts w:ascii="宋体" w:hAnsi="宋体"/>
                <w:bCs/>
              </w:rPr>
              <w:t>.</w:t>
            </w:r>
            <w:r>
              <w:rPr>
                <w:rFonts w:hint="eastAsia" w:ascii="宋体" w:hAnsi="宋体"/>
                <w:bCs/>
                <w:lang w:eastAsia="zh-CN"/>
              </w:rPr>
              <w:t>供应商</w:t>
            </w:r>
            <w:r>
              <w:rPr>
                <w:rFonts w:hint="eastAsia" w:ascii="宋体" w:hAnsi="宋体"/>
                <w:bCs/>
              </w:rPr>
              <w:t>可以对两个</w:t>
            </w:r>
            <w:r>
              <w:rPr>
                <w:rFonts w:hint="eastAsia" w:ascii="宋体" w:hAnsi="宋体"/>
                <w:bCs/>
                <w:lang w:val="en-US" w:eastAsia="zh-CN"/>
              </w:rPr>
              <w:t>标段</w:t>
            </w:r>
            <w:r>
              <w:rPr>
                <w:rFonts w:hint="eastAsia" w:ascii="宋体" w:hAnsi="宋体"/>
                <w:bCs/>
              </w:rPr>
              <w:t>进行分别报价，也可仅对部分</w:t>
            </w:r>
            <w:r>
              <w:rPr>
                <w:rFonts w:hint="eastAsia" w:ascii="宋体" w:hAnsi="宋体"/>
                <w:bCs/>
                <w:lang w:val="en-US" w:eastAsia="zh-CN"/>
              </w:rPr>
              <w:t>标段</w:t>
            </w:r>
            <w:r>
              <w:rPr>
                <w:rFonts w:hint="eastAsia" w:ascii="宋体" w:hAnsi="宋体"/>
                <w:bCs/>
              </w:rPr>
              <w:t>进行报价，但只能成交一个</w:t>
            </w:r>
            <w:r>
              <w:rPr>
                <w:rFonts w:hint="eastAsia" w:ascii="宋体" w:hAnsi="宋体"/>
                <w:bCs/>
                <w:lang w:val="en-US" w:eastAsia="zh-CN"/>
              </w:rPr>
              <w:t>标段</w:t>
            </w:r>
            <w:r>
              <w:rPr>
                <w:rFonts w:hint="eastAsia" w:ascii="宋体" w:hAnsi="宋体"/>
                <w:bCs/>
              </w:rPr>
              <w:t>，且同一</w:t>
            </w:r>
            <w:r>
              <w:rPr>
                <w:rFonts w:hint="eastAsia" w:ascii="宋体" w:hAnsi="宋体"/>
                <w:bCs/>
                <w:lang w:val="en-US" w:eastAsia="zh-CN"/>
              </w:rPr>
              <w:t>标段</w:t>
            </w:r>
            <w:r>
              <w:rPr>
                <w:rFonts w:hint="eastAsia" w:ascii="宋体" w:hAnsi="宋体"/>
                <w:bCs/>
              </w:rPr>
              <w:t>不应有两个报价，否则该供应商的响应文件将被视为未实质性响应谈判文件要求，其响应文件将被否决。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480" w:firstLineChars="200"/>
              <w:rPr>
                <w:rFonts w:hint="eastAsia" w:ascii="宋体" w:hAnsi="宋体"/>
                <w:sz w:val="24"/>
                <w:lang w:val="en-US" w:eastAsia="zh-CN"/>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p>
            <w:pPr>
              <w:spacing w:line="400" w:lineRule="exact"/>
              <w:ind w:firstLine="482" w:firstLineChars="200"/>
              <w:rPr>
                <w:rFonts w:hint="eastAsia" w:ascii="宋体" w:hAnsi="宋体"/>
                <w:sz w:val="24"/>
              </w:rPr>
            </w:pPr>
            <w:r>
              <w:rPr>
                <w:rFonts w:hint="eastAsia" w:ascii="宋体" w:hAnsi="宋体"/>
                <w:b/>
                <w:bCs/>
                <w:color w:val="auto"/>
                <w:sz w:val="24"/>
                <w:highlight w:val="none"/>
                <w:lang w:val="en-US" w:eastAsia="zh-CN"/>
              </w:rPr>
              <w:t>每个标段的</w:t>
            </w:r>
            <w:r>
              <w:rPr>
                <w:rFonts w:hint="eastAsia" w:ascii="宋体" w:hAnsi="宋体"/>
                <w:b/>
                <w:bCs/>
                <w:color w:val="auto"/>
                <w:sz w:val="24"/>
                <w:highlight w:val="none"/>
              </w:rPr>
              <w:t>成交供应商仅需缴纳</w:t>
            </w:r>
            <w:r>
              <w:rPr>
                <w:rFonts w:hint="eastAsia" w:ascii="宋体" w:hAnsi="宋体"/>
                <w:b/>
                <w:bCs/>
                <w:color w:val="auto"/>
                <w:sz w:val="24"/>
                <w:highlight w:val="none"/>
                <w:lang w:val="en-US" w:eastAsia="zh-CN"/>
              </w:rPr>
              <w:t>一份</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即</w:t>
            </w:r>
            <w:r>
              <w:rPr>
                <w:rFonts w:hint="eastAsia" w:ascii="宋体" w:hAnsi="宋体"/>
                <w:b/>
                <w:bCs/>
                <w:color w:val="auto"/>
                <w:sz w:val="24"/>
                <w:highlight w:val="none"/>
              </w:rPr>
              <w:t>合同包1</w:t>
            </w:r>
            <w:r>
              <w:rPr>
                <w:rFonts w:hint="eastAsia" w:ascii="宋体" w:hAnsi="宋体"/>
                <w:b/>
                <w:bCs/>
                <w:color w:val="auto"/>
                <w:sz w:val="24"/>
                <w:highlight w:val="none"/>
                <w:lang w:val="en-US" w:eastAsia="zh-CN"/>
              </w:rPr>
              <w:t>或合同包2的</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rPr>
              <w:t>若</w:t>
            </w:r>
            <w:r>
              <w:rPr>
                <w:rFonts w:hint="eastAsia" w:ascii="宋体" w:hAnsi="宋体"/>
                <w:b/>
                <w:bCs/>
                <w:color w:val="auto"/>
                <w:sz w:val="24"/>
                <w:highlight w:val="none"/>
                <w:lang w:val="en-US" w:eastAsia="zh-CN"/>
              </w:rPr>
              <w:t>A标段</w:t>
            </w:r>
            <w:r>
              <w:rPr>
                <w:rFonts w:hint="eastAsia" w:ascii="宋体" w:hAnsi="宋体"/>
                <w:b/>
                <w:bCs/>
                <w:color w:val="auto"/>
                <w:sz w:val="24"/>
                <w:highlight w:val="none"/>
              </w:rPr>
              <w:t>发生违约情况由合同包1</w:t>
            </w:r>
            <w:r>
              <w:rPr>
                <w:rFonts w:hint="eastAsia" w:ascii="宋体" w:hAnsi="宋体"/>
                <w:b/>
                <w:bCs/>
                <w:color w:val="auto"/>
                <w:sz w:val="24"/>
                <w:highlight w:val="none"/>
                <w:lang w:val="en-US" w:eastAsia="zh-CN"/>
              </w:rPr>
              <w:t>的</w:t>
            </w:r>
            <w:r>
              <w:rPr>
                <w:rFonts w:hint="eastAsia" w:ascii="宋体" w:hAnsi="宋体"/>
                <w:b/>
                <w:bCs/>
                <w:color w:val="auto"/>
                <w:sz w:val="24"/>
                <w:highlight w:val="none"/>
              </w:rPr>
              <w:t>履约保证金或履约保函(银行或保险保函)中予以补偿甲方损失</w:t>
            </w:r>
            <w:r>
              <w:rPr>
                <w:rFonts w:hint="eastAsia" w:ascii="宋体" w:hAnsi="宋体"/>
                <w:b/>
                <w:bCs/>
                <w:color w:val="auto"/>
                <w:sz w:val="24"/>
                <w:highlight w:val="none"/>
                <w:lang w:eastAsia="zh-CN"/>
              </w:rPr>
              <w:t>；</w:t>
            </w:r>
            <w:r>
              <w:rPr>
                <w:rFonts w:hint="eastAsia" w:ascii="宋体" w:hAnsi="宋体"/>
                <w:b/>
                <w:bCs/>
                <w:color w:val="auto"/>
                <w:sz w:val="24"/>
                <w:highlight w:val="none"/>
              </w:rPr>
              <w:t>若</w:t>
            </w:r>
            <w:r>
              <w:rPr>
                <w:rFonts w:hint="eastAsia" w:ascii="宋体" w:hAnsi="宋体"/>
                <w:b/>
                <w:bCs/>
                <w:color w:val="auto"/>
                <w:sz w:val="24"/>
                <w:highlight w:val="none"/>
                <w:lang w:val="en-US" w:eastAsia="zh-CN"/>
              </w:rPr>
              <w:t>B标段</w:t>
            </w:r>
            <w:r>
              <w:rPr>
                <w:rFonts w:hint="eastAsia" w:ascii="宋体" w:hAnsi="宋体"/>
                <w:b/>
                <w:bCs/>
                <w:color w:val="auto"/>
                <w:sz w:val="24"/>
                <w:highlight w:val="none"/>
              </w:rPr>
              <w:t>发生违约情况由合同包</w:t>
            </w:r>
            <w:r>
              <w:rPr>
                <w:rFonts w:hint="eastAsia" w:ascii="宋体" w:hAnsi="宋体"/>
                <w:b/>
                <w:bCs/>
                <w:color w:val="auto"/>
                <w:sz w:val="24"/>
                <w:highlight w:val="none"/>
                <w:lang w:val="en-US" w:eastAsia="zh-CN"/>
              </w:rPr>
              <w:t>2的</w:t>
            </w:r>
            <w:r>
              <w:rPr>
                <w:rFonts w:hint="eastAsia" w:ascii="宋体" w:hAnsi="宋体"/>
                <w:b/>
                <w:bCs/>
                <w:color w:val="auto"/>
                <w:sz w:val="24"/>
                <w:highlight w:val="none"/>
              </w:rPr>
              <w:t>履约保证金或履约保函(银行或保险保函)中予以补偿甲方损失。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spacing w:line="400" w:lineRule="exact"/>
              <w:rPr>
                <w:rFonts w:hint="eastAsia" w:ascii="宋体" w:hAnsi="宋体"/>
                <w:b/>
                <w:sz w:val="24"/>
              </w:rPr>
            </w:pPr>
            <w:r>
              <w:rPr>
                <w:rFonts w:hint="eastAsia" w:ascii="宋体" w:hAnsi="宋体"/>
                <w:b/>
                <w:sz w:val="24"/>
              </w:rPr>
              <w:t>无效响应文件及响应文件被否决的具体条款：</w:t>
            </w:r>
          </w:p>
          <w:p>
            <w:pPr>
              <w:spacing w:line="400" w:lineRule="exact"/>
              <w:ind w:firstLine="240" w:firstLineChars="100"/>
              <w:rPr>
                <w:rFonts w:hint="eastAsia" w:ascii="宋体" w:hAnsi="宋体"/>
                <w:sz w:val="24"/>
              </w:rPr>
            </w:pPr>
            <w:r>
              <w:rPr>
                <w:rFonts w:hint="eastAsia" w:ascii="宋体" w:hAnsi="宋体"/>
                <w:sz w:val="24"/>
              </w:rPr>
              <w:t>(1)供应商不满足谈判须知前附表第2项供应商基本资格条件的。</w:t>
            </w:r>
          </w:p>
          <w:p>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不满足谈判须知第3.5款要求。</w:t>
            </w:r>
          </w:p>
          <w:p>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发生谈判须知第13.4.2款所列的任何一种情形的。</w:t>
            </w:r>
          </w:p>
          <w:p>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发生谈判须知第14.4款所述情形，且</w:t>
            </w:r>
            <w:r>
              <w:rPr>
                <w:rFonts w:hint="eastAsia" w:ascii="宋体" w:hAnsi="宋体"/>
                <w:sz w:val="24"/>
              </w:rPr>
              <w:t>供应商不能按照谈判小组要求，在规定时间内作出书面说明并提供相关证明材料，被谈判小组认定为无效响应文件和无效报价的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pPr>
              <w:pStyle w:val="6"/>
              <w:snapToGrid w:val="0"/>
              <w:spacing w:line="400" w:lineRule="exact"/>
              <w:ind w:firstLine="0" w:firstLineChars="0"/>
              <w:rPr>
                <w:rFonts w:hint="eastAsia" w:ascii="宋体" w:hAnsi="宋体"/>
                <w:b/>
                <w:sz w:val="24"/>
              </w:rPr>
            </w:pPr>
            <w:r>
              <w:rPr>
                <w:rFonts w:hint="eastAsia" w:ascii="宋体" w:hAnsi="宋体"/>
                <w:b/>
                <w:bCs/>
                <w:sz w:val="24"/>
                <w:highlight w:val="none"/>
              </w:rPr>
              <w:t>若参与本次谈判的资格性及响应性审查合格的供应商不足三家，则本次谈判活动依法终止，除采购任务取消情形外，采购人将依法重新组织二次采购或者采取其他方式采购；若本项目二次流标，则在不改变本</w:t>
            </w:r>
            <w:r>
              <w:rPr>
                <w:rFonts w:hint="eastAsia" w:ascii="宋体" w:hAnsi="宋体"/>
                <w:b/>
                <w:bCs/>
                <w:sz w:val="24"/>
                <w:highlight w:val="none"/>
                <w:lang w:eastAsia="zh-CN"/>
              </w:rPr>
              <w:t>公开竞争性谈判</w:t>
            </w:r>
            <w:r>
              <w:rPr>
                <w:rFonts w:hint="eastAsia" w:ascii="宋体" w:hAnsi="宋体"/>
                <w:b/>
                <w:bCs/>
                <w:sz w:val="24"/>
                <w:highlight w:val="none"/>
              </w:rPr>
              <w:t>文件条款的情况下，采购人将与二次采购中提交报价文件的剩余合格供应商直接进行二次谈判，并依法确定成交供应商。</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福建省高速公路养护工程有限公司项目经理部一、福州川达公路养护工程有限公司</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如果资格性及响应性审查(即初步评审)合格的供应商少于3家，则本项目谈判活动依法终止，另行安排采购。</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6"/>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6"/>
        <w:numPr>
          <w:ilvl w:val="0"/>
          <w:numId w:val="0"/>
        </w:numPr>
        <w:snapToGrid w:val="0"/>
        <w:spacing w:line="420" w:lineRule="exact"/>
        <w:ind w:firstLine="482" w:firstLineChars="200"/>
        <w:rPr>
          <w:rFonts w:hint="eastAsia" w:ascii="宋体" w:hAnsi="宋体"/>
          <w:b/>
          <w:bCs/>
          <w:sz w:val="24"/>
          <w:highlight w:val="yellow"/>
        </w:rPr>
      </w:pPr>
      <w:r>
        <w:rPr>
          <w:rFonts w:hint="eastAsia" w:ascii="宋体" w:hAnsi="宋体"/>
          <w:b/>
          <w:bCs/>
          <w:sz w:val="24"/>
          <w:highlight w:val="none"/>
          <w:lang w:val="en-US" w:eastAsia="zh-CN"/>
        </w:rPr>
        <w:t>6.每个供应商仅能成交一个标段。若同一个供应商在两个标段中评分排名均为第一名时,应根据每个供应商在本项目只能中取一个标段的原则，并采用组合标价最低的原则，将两个标段评分排名前两位的供应商的评标价交叉求和，该供应商中取组合报价较低的标段，该供应商不再作为另一标段的成交候选人。</w:t>
      </w:r>
    </w:p>
    <w:p>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.成交候选人经采购人依法确定后即为成交供应商，采购人发出成交通知书。</w:t>
      </w:r>
    </w:p>
    <w:p>
      <w:pPr>
        <w:pStyle w:val="6"/>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福建省高速公路养护工程有限公司项目经理部一、福州川达公路养护工程有限公司</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2“供应商”系指接受谈判公告的相关要求，并已经提交本次谈判活动响应文件的中国境内企业单位。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9"/>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响应文件递交截止时间结束后，递交响应文件的供应商不足三家的，本次谈判活动终止，除采购任务取消情形外，采购人将依法重新组织采购或者采取其他方式采购。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8679"/>
      <w:bookmarkStart w:id="4" w:name="_Toc430489154"/>
      <w:bookmarkStart w:id="5" w:name="_Toc430492161"/>
      <w:bookmarkStart w:id="6" w:name="_Toc430488886"/>
      <w:bookmarkStart w:id="7" w:name="_Toc415567488"/>
      <w:bookmarkStart w:id="8" w:name="_Toc430490647"/>
      <w:bookmarkStart w:id="9" w:name="_Toc430422403"/>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30422442"/>
      <w:bookmarkStart w:id="11" w:name="_Toc414356747"/>
      <w:bookmarkStart w:id="12" w:name="_Toc430489148"/>
      <w:bookmarkStart w:id="13" w:name="_Toc430492155"/>
      <w:bookmarkStart w:id="14" w:name="_Toc430490641"/>
      <w:bookmarkStart w:id="15" w:name="_Toc177186278"/>
      <w:bookmarkStart w:id="16" w:name="_Toc430488880"/>
      <w:bookmarkStart w:id="17" w:name="_Toc415567527"/>
      <w:bookmarkStart w:id="18" w:name="_Toc430488673"/>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5"/>
        <w:spacing w:before="120" w:after="120" w:line="400" w:lineRule="exact"/>
        <w:jc w:val="center"/>
        <w:rPr>
          <w:rFonts w:hint="eastAsia"/>
        </w:rPr>
      </w:pPr>
      <w:bookmarkStart w:id="19" w:name="_Toc415644734"/>
      <w:r>
        <w:rPr>
          <w:rFonts w:hint="eastAsia"/>
        </w:rPr>
        <w:t>一、技术规格</w:t>
      </w:r>
      <w:bookmarkEnd w:id="19"/>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p>
      <w:pPr>
        <w:widowControl/>
        <w:spacing w:line="440" w:lineRule="exact"/>
        <w:ind w:left="480" w:hanging="480" w:hangingChars="200"/>
        <w:jc w:val="both"/>
        <w:rPr>
          <w:rFonts w:hint="eastAsia" w:ascii="宋体" w:hAnsi="宋体"/>
          <w:sz w:val="24"/>
          <w:szCs w:val="24"/>
        </w:rPr>
      </w:pPr>
      <w:r>
        <w:rPr>
          <w:rFonts w:hint="eastAsia" w:ascii="宋体" w:hAnsi="宋体"/>
          <w:sz w:val="24"/>
          <w:szCs w:val="24"/>
        </w:rPr>
        <w:t xml:space="preserve">2.8 </w:t>
      </w:r>
      <w:bookmarkEnd w:id="22"/>
      <w:r>
        <w:rPr>
          <w:rFonts w:hint="eastAsia" w:ascii="宋体" w:hAnsi="宋体"/>
          <w:sz w:val="24"/>
          <w:szCs w:val="24"/>
          <w:lang w:val="en-US" w:eastAsia="zh-CN"/>
        </w:rPr>
        <w:t>A标段（合同包1、3）车辆要求：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20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sz w:val="24"/>
          <w:szCs w:val="24"/>
        </w:rPr>
        <w:t>采购人施工过程中，</w:t>
      </w:r>
      <w:r>
        <w:rPr>
          <w:rFonts w:hint="eastAsia" w:ascii="宋体" w:hAnsi="宋体"/>
          <w:sz w:val="24"/>
          <w:szCs w:val="24"/>
          <w:lang w:val="en-US" w:eastAsia="zh-CN"/>
        </w:rPr>
        <w:t>当进行1</w:t>
      </w:r>
      <w:r>
        <w:rPr>
          <w:rFonts w:hint="eastAsia" w:ascii="宋体" w:hAnsi="宋体"/>
          <w:sz w:val="24"/>
          <w:szCs w:val="24"/>
        </w:rPr>
        <w:t>个工作面</w:t>
      </w:r>
      <w:r>
        <w:rPr>
          <w:rFonts w:hint="eastAsia" w:ascii="宋体" w:hAnsi="宋体"/>
          <w:sz w:val="24"/>
          <w:szCs w:val="24"/>
          <w:lang w:val="en-US" w:eastAsia="zh-CN"/>
        </w:rPr>
        <w:t>作业时，1</w:t>
      </w:r>
      <w:r>
        <w:rPr>
          <w:rFonts w:hint="eastAsia" w:ascii="宋体" w:hAnsi="宋体"/>
          <w:sz w:val="24"/>
          <w:szCs w:val="24"/>
        </w:rPr>
        <w:t>个工作面的运输车辆至少要求≥2</w:t>
      </w:r>
      <w:r>
        <w:rPr>
          <w:rFonts w:hint="eastAsia" w:ascii="宋体" w:hAnsi="宋体"/>
          <w:sz w:val="24"/>
          <w:szCs w:val="24"/>
          <w:lang w:val="en-US" w:eastAsia="zh-CN"/>
        </w:rPr>
        <w:t>0辆</w:t>
      </w:r>
      <w:r>
        <w:rPr>
          <w:rFonts w:hint="eastAsia" w:ascii="宋体" w:hAnsi="宋体"/>
          <w:sz w:val="24"/>
          <w:szCs w:val="24"/>
        </w:rPr>
        <w:t>，</w:t>
      </w:r>
      <w:r>
        <w:rPr>
          <w:rFonts w:hint="eastAsia" w:ascii="宋体" w:hAnsi="宋体"/>
          <w:sz w:val="24"/>
          <w:szCs w:val="24"/>
          <w:lang w:val="en-US" w:eastAsia="zh-CN"/>
        </w:rPr>
        <w:t>其中重型特殊结构半挂车（卸货方式为传送带传送，车厢自带保温层）不得少于20辆；当同时进行2</w:t>
      </w:r>
      <w:r>
        <w:rPr>
          <w:rFonts w:hint="eastAsia" w:ascii="宋体" w:hAnsi="宋体"/>
          <w:sz w:val="24"/>
          <w:szCs w:val="24"/>
        </w:rPr>
        <w:t>个工作面</w:t>
      </w:r>
      <w:r>
        <w:rPr>
          <w:rFonts w:hint="eastAsia" w:ascii="宋体" w:hAnsi="宋体"/>
          <w:sz w:val="24"/>
          <w:szCs w:val="24"/>
          <w:lang w:val="en-US" w:eastAsia="zh-CN"/>
        </w:rPr>
        <w:t>作业时，2</w:t>
      </w:r>
      <w:r>
        <w:rPr>
          <w:rFonts w:hint="eastAsia" w:ascii="宋体" w:hAnsi="宋体"/>
          <w:sz w:val="24"/>
          <w:szCs w:val="24"/>
        </w:rPr>
        <w:t>个作业面的运输车辆至少要求≥</w:t>
      </w:r>
      <w:r>
        <w:rPr>
          <w:rFonts w:hint="eastAsia" w:ascii="宋体" w:hAnsi="宋体"/>
          <w:sz w:val="24"/>
          <w:szCs w:val="24"/>
          <w:lang w:val="en-US" w:eastAsia="zh-CN"/>
        </w:rPr>
        <w:t>30辆</w:t>
      </w:r>
      <w:r>
        <w:rPr>
          <w:rFonts w:hint="eastAsia" w:ascii="宋体" w:hAnsi="宋体"/>
          <w:sz w:val="24"/>
          <w:szCs w:val="24"/>
          <w:lang w:eastAsia="zh-CN"/>
        </w:rPr>
        <w:t>，</w:t>
      </w:r>
      <w:r>
        <w:rPr>
          <w:rFonts w:hint="eastAsia" w:ascii="宋体" w:hAnsi="宋体"/>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sz w:val="24"/>
          <w:szCs w:val="24"/>
          <w:lang w:val="en-US" w:eastAsia="zh-CN"/>
        </w:rPr>
        <w:t>工作面中重型特殊结构半挂车（卸货方式为传送带传送，车厢自带保温层）不得少于12辆</w:t>
      </w:r>
      <w:r>
        <w:rPr>
          <w:rFonts w:hint="eastAsia" w:ascii="宋体" w:hAnsi="宋体"/>
          <w:sz w:val="24"/>
          <w:szCs w:val="24"/>
        </w:rPr>
        <w:t>。若采购人要同时开展3个以上作业面，</w:t>
      </w:r>
      <w:r>
        <w:rPr>
          <w:rFonts w:hint="eastAsia" w:ascii="宋体" w:hAnsi="宋体"/>
          <w:sz w:val="24"/>
          <w:szCs w:val="24"/>
          <w:lang w:val="en-US" w:eastAsia="zh-CN"/>
        </w:rPr>
        <w:t>3</w:t>
      </w:r>
      <w:r>
        <w:rPr>
          <w:rFonts w:hint="eastAsia" w:ascii="宋体" w:hAnsi="宋体"/>
          <w:sz w:val="24"/>
          <w:szCs w:val="24"/>
        </w:rPr>
        <w:t>个作业面的运输车辆至少要求≥</w:t>
      </w:r>
      <w:r>
        <w:rPr>
          <w:rFonts w:hint="eastAsia" w:ascii="宋体" w:hAnsi="宋体"/>
          <w:sz w:val="24"/>
          <w:szCs w:val="24"/>
          <w:lang w:val="en-US" w:eastAsia="zh-CN"/>
        </w:rPr>
        <w:t>36辆</w:t>
      </w:r>
      <w:r>
        <w:rPr>
          <w:rFonts w:hint="eastAsia" w:ascii="宋体" w:hAnsi="宋体"/>
          <w:sz w:val="24"/>
          <w:szCs w:val="24"/>
        </w:rPr>
        <w:t>，</w:t>
      </w:r>
      <w:r>
        <w:rPr>
          <w:rFonts w:hint="eastAsia" w:ascii="宋体" w:hAnsi="宋体"/>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sz w:val="24"/>
          <w:szCs w:val="24"/>
          <w:lang w:val="en-US" w:eastAsia="zh-CN"/>
        </w:rPr>
        <w:t>工作面中重型特殊结构半挂车（卸货方式为传送带传送，车厢自带保温层）不得少于12辆</w:t>
      </w:r>
      <w:r>
        <w:rPr>
          <w:rFonts w:hint="eastAsia" w:ascii="宋体" w:hAnsi="宋体"/>
          <w:sz w:val="24"/>
          <w:szCs w:val="24"/>
        </w:rPr>
        <w:t>。</w:t>
      </w:r>
    </w:p>
    <w:p>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9</w:t>
      </w:r>
      <w:r>
        <w:rPr>
          <w:rFonts w:hint="eastAsia" w:ascii="宋体" w:hAnsi="宋体" w:cs="Times New Roman"/>
          <w:sz w:val="24"/>
          <w:szCs w:val="24"/>
        </w:rPr>
        <w:t xml:space="preserve"> </w:t>
      </w:r>
      <w:r>
        <w:rPr>
          <w:rFonts w:hint="eastAsia" w:ascii="宋体" w:hAnsi="宋体" w:cs="Times New Roman"/>
          <w:sz w:val="24"/>
          <w:szCs w:val="24"/>
          <w:lang w:val="en-US" w:eastAsia="zh-CN"/>
        </w:rPr>
        <w:t>B标段（合同包2、4）</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15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其中重型特殊结构半挂车（卸货方式为传送带传送，车厢自带保温层）不得少于15辆；当同时进行2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工作面中重型特殊结构半挂车（卸货方式为传送带传送，车厢自带保温层）不得少于10辆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工作面中重型特殊结构半挂车（卸货方式为传送带传送，车厢自带保温层）不得少于10辆</w:t>
      </w:r>
      <w:r>
        <w:rPr>
          <w:rFonts w:hint="eastAsia" w:ascii="宋体" w:hAnsi="宋体" w:cs="Times New Roman"/>
          <w:sz w:val="24"/>
          <w:szCs w:val="24"/>
        </w:rPr>
        <w:t>。</w:t>
      </w:r>
    </w:p>
    <w:p>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2.10</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pPr>
        <w:widowControl/>
        <w:spacing w:line="440" w:lineRule="exact"/>
        <w:ind w:left="480" w:hanging="480" w:hangingChars="200"/>
        <w:jc w:val="left"/>
        <w:rPr>
          <w:rFonts w:hint="eastAsia" w:ascii="宋体" w:hAnsi="宋体"/>
          <w:sz w:val="24"/>
          <w:szCs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2"/>
        <w:rPr>
          <w:rFonts w:hint="eastAsia"/>
        </w:rPr>
      </w:pPr>
    </w:p>
    <w:p>
      <w:pPr>
        <w:spacing w:line="500" w:lineRule="exact"/>
        <w:rPr>
          <w:rFonts w:hint="eastAsia" w:ascii="宋体" w:hAnsi="宋体"/>
          <w:sz w:val="24"/>
          <w:szCs w:val="21"/>
        </w:rPr>
      </w:pPr>
    </w:p>
    <w:p>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rPr>
        <w:t>谈判文件及补遗书；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供应商须知（含谈判须知前附表）；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福建省高速公路养护工程有限公司项目经理部一、福州川达公路养护工程有限公司</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rPr>
              <w:t>福州市闽侯县上街中美村福州西养护大楼</w:t>
            </w:r>
          </w:p>
          <w:p>
            <w:pPr>
              <w:spacing w:line="380" w:lineRule="exact"/>
              <w:rPr>
                <w:rFonts w:hint="eastAsia" w:ascii="宋体" w:hAnsi="宋体"/>
                <w:sz w:val="24"/>
                <w:szCs w:val="24"/>
              </w:rPr>
            </w:pPr>
            <w:r>
              <w:rPr>
                <w:rFonts w:hint="eastAsia" w:ascii="宋体" w:hAnsi="宋体"/>
                <w:sz w:val="24"/>
                <w:szCs w:val="24"/>
              </w:rPr>
              <w:t>邮政编码：350108</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eastAsia="zh-CN"/>
              </w:rPr>
              <w:t>叶</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17856929821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福建省高速公路养护工程有限公司项目经理部一、福州川达公路养护工程有限公司</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p>
          <w:p>
            <w:pPr>
              <w:spacing w:line="380" w:lineRule="exact"/>
              <w:ind w:left="27" w:hanging="27"/>
              <w:jc w:val="left"/>
              <w:rPr>
                <w:rFonts w:hint="eastAsia" w:ascii="宋体" w:hAnsi="宋体"/>
                <w:sz w:val="24"/>
                <w:szCs w:val="24"/>
              </w:rPr>
            </w:pPr>
            <w:r>
              <w:rPr>
                <w:rFonts w:hint="eastAsia" w:ascii="宋体" w:hAnsi="宋体"/>
                <w:sz w:val="24"/>
                <w:szCs w:val="24"/>
                <w:lang w:eastAsia="zh-CN"/>
              </w:rPr>
              <w:t>A标段（合同包1、3）</w:t>
            </w:r>
            <w:r>
              <w:rPr>
                <w:rFonts w:hint="eastAsia" w:ascii="宋体" w:hAnsi="宋体"/>
                <w:sz w:val="24"/>
                <w:szCs w:val="24"/>
              </w:rPr>
              <w:t>：</w:t>
            </w:r>
            <w:r>
              <w:rPr>
                <w:rFonts w:hint="eastAsia" w:hAnsi="宋体"/>
                <w:sz w:val="24"/>
                <w:lang w:val="en-US" w:eastAsia="zh-CN"/>
              </w:rPr>
              <w:t>沈海高速</w:t>
            </w:r>
            <w:r>
              <w:rPr>
                <w:rFonts w:hint="eastAsia" w:hAnsi="宋体"/>
                <w:sz w:val="24"/>
              </w:rPr>
              <w:t>福</w:t>
            </w:r>
            <w:r>
              <w:rPr>
                <w:rFonts w:hint="eastAsia" w:hAnsi="宋体"/>
                <w:sz w:val="24"/>
                <w:lang w:val="en-US" w:eastAsia="zh-CN"/>
              </w:rPr>
              <w:t>泉段及附近区域路段</w:t>
            </w:r>
            <w:r>
              <w:rPr>
                <w:rFonts w:hint="eastAsia" w:ascii="宋体" w:hAnsi="宋体"/>
                <w:sz w:val="24"/>
                <w:szCs w:val="24"/>
              </w:rPr>
              <w:t>；</w:t>
            </w:r>
          </w:p>
          <w:p>
            <w:pPr>
              <w:spacing w:line="380" w:lineRule="exact"/>
              <w:ind w:left="27" w:hanging="27"/>
              <w:jc w:val="left"/>
              <w:rPr>
                <w:rFonts w:hint="default" w:ascii="宋体" w:hAnsi="宋体"/>
                <w:sz w:val="24"/>
                <w:szCs w:val="24"/>
                <w:lang w:val="en-US"/>
              </w:rPr>
            </w:pPr>
            <w:r>
              <w:rPr>
                <w:rFonts w:hint="eastAsia" w:ascii="宋体" w:hAnsi="宋体"/>
                <w:sz w:val="24"/>
                <w:szCs w:val="24"/>
                <w:lang w:val="en-US" w:eastAsia="zh-CN"/>
              </w:rPr>
              <w:t>B标段（合同包2、4）：</w:t>
            </w:r>
            <w:r>
              <w:rPr>
                <w:rFonts w:hint="eastAsia" w:hAnsi="宋体"/>
                <w:sz w:val="24"/>
                <w:lang w:val="en-US" w:eastAsia="zh-CN"/>
              </w:rPr>
              <w:t>福州、宁德片区及附近区域路段。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本项目为2024~2025年度省内部分地区拌合楼运输服务采购项目。</w:t>
            </w:r>
          </w:p>
          <w:p>
            <w:pPr>
              <w:numPr>
                <w:ilvl w:val="0"/>
                <w:numId w:val="5"/>
              </w:numPr>
              <w:spacing w:line="380" w:lineRule="exact"/>
              <w:rPr>
                <w:rFonts w:hint="eastAsia" w:ascii="宋体" w:hAnsi="宋体"/>
                <w:sz w:val="24"/>
                <w:szCs w:val="24"/>
              </w:rPr>
            </w:pPr>
            <w:r>
              <w:rPr>
                <w:rFonts w:hint="eastAsia" w:ascii="宋体" w:hAnsi="宋体"/>
                <w:sz w:val="24"/>
                <w:szCs w:val="24"/>
              </w:rPr>
              <w:t>本</w:t>
            </w:r>
            <w:r>
              <w:rPr>
                <w:rFonts w:hint="eastAsia" w:ascii="宋体" w:hAnsi="宋体"/>
                <w:sz w:val="24"/>
                <w:szCs w:val="24"/>
                <w:lang w:eastAsia="zh-CN"/>
              </w:rPr>
              <w:t>A标段（合同包1、3）</w:t>
            </w:r>
            <w:r>
              <w:rPr>
                <w:rFonts w:hint="eastAsia" w:ascii="宋体" w:hAnsi="宋体"/>
                <w:sz w:val="24"/>
                <w:szCs w:val="24"/>
              </w:rPr>
              <w:t>运输供应地点暂定为</w:t>
            </w:r>
            <w:r>
              <w:rPr>
                <w:rFonts w:hint="eastAsia" w:ascii="宋体" w:hAnsi="宋体"/>
                <w:sz w:val="24"/>
                <w:szCs w:val="24"/>
                <w:lang w:val="en-US" w:eastAsia="zh-CN"/>
              </w:rPr>
              <w:t>沈海高速</w:t>
            </w:r>
            <w:r>
              <w:rPr>
                <w:rFonts w:hint="eastAsia" w:ascii="宋体" w:hAnsi="宋体"/>
                <w:sz w:val="24"/>
                <w:szCs w:val="24"/>
              </w:rPr>
              <w:t>福</w:t>
            </w:r>
            <w:r>
              <w:rPr>
                <w:rFonts w:hint="eastAsia" w:ascii="宋体" w:hAnsi="宋体"/>
                <w:sz w:val="24"/>
                <w:szCs w:val="24"/>
                <w:lang w:val="en-US" w:eastAsia="zh-CN"/>
              </w:rPr>
              <w:t>泉段及附近区域路段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numPr>
                <w:ilvl w:val="0"/>
                <w:numId w:val="5"/>
              </w:numPr>
              <w:spacing w:line="380" w:lineRule="exact"/>
              <w:rPr>
                <w:rFonts w:ascii="宋体" w:hAnsi="宋体"/>
                <w:sz w:val="24"/>
                <w:szCs w:val="24"/>
              </w:rPr>
            </w:pPr>
            <w:r>
              <w:rPr>
                <w:rFonts w:hint="eastAsia" w:ascii="宋体" w:hAnsi="宋体"/>
                <w:sz w:val="24"/>
                <w:szCs w:val="24"/>
              </w:rPr>
              <w:t>本</w:t>
            </w:r>
            <w:r>
              <w:rPr>
                <w:rFonts w:hint="eastAsia" w:ascii="宋体" w:hAnsi="宋体"/>
                <w:sz w:val="24"/>
                <w:szCs w:val="24"/>
                <w:lang w:eastAsia="zh-CN"/>
              </w:rPr>
              <w:t>B标段（合同包2、4）</w:t>
            </w:r>
            <w:r>
              <w:rPr>
                <w:rFonts w:hint="eastAsia" w:ascii="宋体" w:hAnsi="宋体"/>
                <w:sz w:val="24"/>
                <w:szCs w:val="24"/>
              </w:rPr>
              <w:t>运输供应地点暂定为</w:t>
            </w:r>
            <w:r>
              <w:rPr>
                <w:rFonts w:hint="eastAsia" w:ascii="宋体" w:hAnsi="宋体"/>
                <w:sz w:val="24"/>
                <w:szCs w:val="24"/>
                <w:lang w:val="en-US" w:eastAsia="zh-CN"/>
              </w:rPr>
              <w:t>福州、宁德片区及附近区域路段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w:t>
            </w:r>
            <w:r>
              <w:rPr>
                <w:rFonts w:hint="eastAsia" w:ascii="宋体" w:hAnsi="宋体"/>
                <w:sz w:val="24"/>
                <w:szCs w:val="24"/>
                <w:lang w:val="en-US" w:eastAsia="zh-CN"/>
              </w:rPr>
              <w:t>二</w:t>
            </w:r>
            <w:r>
              <w:rPr>
                <w:rFonts w:hint="eastAsia" w:ascii="宋体" w:hAnsi="宋体"/>
                <w:sz w:val="24"/>
                <w:szCs w:val="24"/>
              </w:rPr>
              <w:t>年，</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10</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cs="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p>
            <w:pPr>
              <w:spacing w:line="380" w:lineRule="exact"/>
              <w:rPr>
                <w:rFonts w:hint="eastAsia" w:ascii="宋体" w:hAnsi="宋体"/>
                <w:sz w:val="24"/>
                <w:szCs w:val="24"/>
              </w:rPr>
            </w:pPr>
            <w:r>
              <w:rPr>
                <w:rFonts w:hint="eastAsia" w:ascii="宋体" w:hAnsi="宋体" w:cs="宋体"/>
                <w:b/>
                <w:bCs/>
                <w:sz w:val="24"/>
                <w:szCs w:val="24"/>
              </w:rPr>
              <w:t>每个标段的成交供应商仅需缴纳一份履约保证金或履约保函(银行或保险保函)，即合同包1或合同包2的履约保证金或履约保函(银行或保险保函)。若A标段发生违约情况由合同包1的履约保证金或履约保函(银行或保险保函)中予以补偿甲方损失；若B标段发生违约情况由合同包2的履约保证金或履约保函(银行或保险保函)中予以补偿甲方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pStyle w:val="4"/>
        <w:spacing w:before="240" w:after="120" w:line="400" w:lineRule="exact"/>
        <w:jc w:val="center"/>
        <w:rPr>
          <w:rFonts w:hint="eastAsia" w:ascii="宋体" w:hAnsi="宋体" w:eastAsia="宋体"/>
          <w:sz w:val="36"/>
          <w:szCs w:val="36"/>
        </w:rPr>
      </w:pPr>
      <w:bookmarkStart w:id="65" w:name="_Toc177186407"/>
      <w:bookmarkStart w:id="66" w:name="_Toc415644721"/>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rPr>
          <w:rFonts w:hint="eastAsia"/>
        </w:rPr>
      </w:pPr>
    </w:p>
    <w:p>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szCs w:val="21"/>
        </w:rPr>
      </w:pPr>
      <w:bookmarkStart w:id="68" w:name="_Toc392170350"/>
      <w:bookmarkStart w:id="69" w:name="_Toc415644724"/>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lang w:val="en-US" w:eastAsia="zh-CN"/>
        </w:rPr>
        <w:t>1/合同包2/合同包3/合同包4</w:t>
      </w:r>
      <w:r>
        <w:rPr>
          <w:rFonts w:hint="eastAsia" w:ascii="宋体" w:hAnsi="宋体"/>
          <w:sz w:val="24"/>
        </w:rPr>
        <w:t>]</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w:t>
      </w:r>
      <w:r>
        <w:rPr>
          <w:rFonts w:hint="eastAsia" w:ascii="宋体" w:hAnsi="宋体"/>
          <w:sz w:val="24"/>
          <w:u w:val="single"/>
          <w:lang w:val="en-US" w:eastAsia="zh-CN"/>
        </w:rPr>
        <w:t>鼓楼区</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公开竞争性谈判</w:t>
      </w:r>
      <w:r>
        <w:rPr>
          <w:rFonts w:hint="eastAsia" w:ascii="宋体" w:hAnsi="宋体"/>
          <w:sz w:val="24"/>
        </w:rPr>
        <w:t>采购文件（附件5）；</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公开竞争性谈判</w:t>
      </w:r>
      <w:r>
        <w:rPr>
          <w:rFonts w:hint="eastAsia" w:ascii="宋体" w:hAnsi="宋体"/>
          <w:sz w:val="24"/>
        </w:rPr>
        <w:t>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hint="eastAsia"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电话：0591-38209892</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一</w:t>
      </w:r>
      <w:r>
        <w:rPr>
          <w:rFonts w:hint="eastAsia" w:ascii="宋体" w:hAnsi="宋体"/>
          <w:bCs/>
          <w:sz w:val="24"/>
          <w:lang w:val="en-US" w:eastAsia="zh-CN"/>
        </w:rPr>
        <w:t>/福州川达公路养护工程有限公司</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16"/>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项目经理部一</w:t>
      </w:r>
      <w:r>
        <w:rPr>
          <w:rFonts w:hint="eastAsia" w:ascii="仿宋_GB2312" w:eastAsia="仿宋_GB2312"/>
          <w:kern w:val="0"/>
          <w:sz w:val="24"/>
          <w:u w:val="single"/>
          <w:lang w:val="en-US" w:eastAsia="zh-CN"/>
        </w:rPr>
        <w:t>/福州川达公路养护工程有限公司</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eastAsia="zh-CN"/>
              </w:rPr>
              <w:t>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hint="eastAsia" w:ascii="宋体" w:hAnsi="宋体" w:eastAsia="宋体"/>
                <w:szCs w:val="21"/>
                <w:lang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项目经理部一</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w:t>
      </w:r>
      <w:r>
        <w:rPr>
          <w:rFonts w:hint="eastAsia" w:ascii="宋体" w:hAnsi="宋体" w:cs="宋体"/>
          <w:sz w:val="24"/>
          <w:szCs w:val="24"/>
          <w:lang w:val="en-US" w:eastAsia="zh-CN"/>
        </w:rPr>
        <w:t>A标段/B标段</w:t>
      </w:r>
      <w:r>
        <w:rPr>
          <w:rFonts w:hint="eastAsia" w:ascii="宋体" w:hAnsi="宋体" w:cs="宋体"/>
          <w:sz w:val="24"/>
          <w:szCs w:val="24"/>
        </w:rPr>
        <w:t>）成交结果通知书，卖方保证按照双方约定承担该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w:t>
      </w:r>
      <w:r>
        <w:rPr>
          <w:rFonts w:hint="eastAsia" w:hAnsi="宋体" w:cs="宋体"/>
          <w:sz w:val="24"/>
          <w:szCs w:val="24"/>
          <w:u w:val="single"/>
          <w:lang w:eastAsia="zh-CN"/>
        </w:rPr>
        <w:t>（</w:t>
      </w:r>
      <w:r>
        <w:rPr>
          <w:rFonts w:hint="eastAsia" w:hAnsi="宋体" w:cs="宋体"/>
          <w:sz w:val="24"/>
          <w:szCs w:val="24"/>
          <w:u w:val="single"/>
          <w:lang w:val="en-US" w:eastAsia="zh-CN"/>
        </w:rPr>
        <w:t>合同包1/合同包2/合同包3/合同包4</w:t>
      </w:r>
      <w:r>
        <w:rPr>
          <w:rFonts w:hint="eastAsia" w:hAnsi="宋体" w:cs="宋体"/>
          <w:sz w:val="24"/>
          <w:szCs w:val="24"/>
          <w:u w:val="single"/>
          <w:lang w:eastAsia="zh-CN"/>
        </w:rPr>
        <w:t>）</w:t>
      </w:r>
      <w:r>
        <w:rPr>
          <w:rFonts w:hint="eastAsia" w:hAnsi="宋体" w:cs="宋体"/>
          <w:sz w:val="24"/>
          <w:szCs w:val="24"/>
          <w:u w:val="single"/>
        </w:rPr>
        <w:t>（项目编号</w:t>
      </w:r>
      <w:r>
        <w:rPr>
          <w:rFonts w:hint="eastAsia" w:hAnsi="宋体" w:cs="宋体"/>
          <w:sz w:val="24"/>
          <w:szCs w:val="24"/>
          <w:highlight w:val="none"/>
          <w:u w:val="single"/>
        </w:rPr>
        <w:t>：</w:t>
      </w:r>
      <w:r>
        <w:rPr>
          <w:rFonts w:hint="eastAsia" w:hAnsi="宋体"/>
          <w:sz w:val="24"/>
          <w:highlight w:val="none"/>
          <w:u w:val="single"/>
          <w:lang w:val="en-US" w:eastAsia="zh-CN"/>
        </w:rPr>
        <w:t>XM1-2024-FW-002</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w:t>
      </w:r>
      <w:r>
        <w:rPr>
          <w:rFonts w:hint="eastAsia" w:hAnsi="宋体" w:cs="宋体"/>
          <w:sz w:val="24"/>
          <w:szCs w:val="24"/>
          <w:lang w:eastAsia="zh-CN"/>
        </w:rPr>
        <w:t>项目经理部一</w:t>
      </w:r>
      <w:r>
        <w:rPr>
          <w:rFonts w:hint="eastAsia" w:hAnsi="宋体" w:cs="宋体"/>
          <w:sz w:val="24"/>
          <w:szCs w:val="24"/>
          <w:lang w:val="en-US" w:eastAsia="zh-CN"/>
        </w:rPr>
        <w:t>/福州川达公路养护工程有限公司</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5"/>
        <w:spacing w:line="440" w:lineRule="exact"/>
        <w:ind w:firstLine="120" w:firstLineChars="50"/>
        <w:rPr>
          <w:rFonts w:hint="eastAsia" w:ascii="宋体" w:hAnsi="宋体" w:cs="宋体"/>
          <w:szCs w:val="24"/>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2024~2025年度省内部分地区拌合楼运输服务采购项目</w:t>
      </w:r>
    </w:p>
    <w:p>
      <w:pPr>
        <w:ind w:left="0" w:leftChars="0" w:firstLine="0" w:firstLineChars="0"/>
        <w:jc w:val="center"/>
        <w:rPr>
          <w:rFonts w:hint="eastAsia" w:ascii="宋体" w:hAnsi="宋体"/>
          <w:b/>
          <w:sz w:val="36"/>
        </w:rPr>
      </w:pPr>
    </w:p>
    <w:p>
      <w:pPr>
        <w:jc w:val="center"/>
        <w:rPr>
          <w:rFonts w:hint="eastAsia" w:ascii="宋体" w:hAnsi="宋体"/>
          <w:b/>
          <w:sz w:val="36"/>
        </w:rPr>
      </w:pPr>
    </w:p>
    <w:p>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XM1-2024-FW-002</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r>
        <w:rPr>
          <w:rFonts w:hint="eastAsia" w:hAnsi="宋体"/>
          <w:b/>
          <w:sz w:val="36"/>
          <w:lang w:eastAsia="zh-CN"/>
        </w:rPr>
        <w:t>（</w:t>
      </w:r>
      <w:r>
        <w:rPr>
          <w:rFonts w:hint="eastAsia" w:hAnsi="宋体"/>
          <w:b/>
          <w:sz w:val="36"/>
          <w:lang w:val="en-US" w:eastAsia="zh-CN"/>
        </w:rPr>
        <w:t>A标段（合同包1、3）</w:t>
      </w:r>
      <w:r>
        <w:rPr>
          <w:rFonts w:hint="eastAsia" w:hAnsi="宋体"/>
          <w:b/>
          <w:sz w:val="36"/>
          <w:lang w:eastAsia="zh-CN"/>
        </w:rPr>
        <w:t>）</w:t>
      </w:r>
    </w:p>
    <w:p>
      <w:pPr>
        <w:pStyle w:val="9"/>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福建省高速公路养护工程有限公司项目经理部一、福州川达公路养护工程有限公司</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2024~2025年度省内部分地区拌合楼运输服务采购项目</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XM1-2024-FW-002</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个工作面的运输车辆至少要求≥2</w:t>
      </w:r>
      <w:r>
        <w:rPr>
          <w:rFonts w:hint="eastAsia" w:ascii="宋体" w:hAnsi="宋体"/>
          <w:b/>
          <w:bCs/>
          <w:sz w:val="24"/>
          <w:lang w:val="en-US" w:eastAsia="zh-CN"/>
        </w:rPr>
        <w:t>0辆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其中重型特殊结构半挂车（卸货方式为传送带传送，车厢自带保温层）不得少于20辆；当同时进行2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工作面中重型特殊结构半挂车（卸货方式为传送带传送，车厢自带保温层）不得少于12辆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36辆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工作面中重型特殊结构半挂车（卸货方式为传送带传送，车厢自带保温层）不得少于12辆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31"/>
        <w:jc w:val="left"/>
        <w:rPr>
          <w:rFonts w:hint="eastAsia" w:hAnsi="宋体" w:eastAsia="宋体"/>
          <w:lang w:eastAsia="zh-CN"/>
        </w:rPr>
      </w:pPr>
      <w:r>
        <w:rPr>
          <w:rFonts w:hint="eastAsia" w:hAnsi="宋体"/>
          <w:sz w:val="24"/>
          <w:szCs w:val="24"/>
        </w:rPr>
        <w:t>附件1</w:t>
      </w:r>
      <w:r>
        <w:rPr>
          <w:rFonts w:hint="eastAsia" w:hAnsi="宋体"/>
          <w:sz w:val="24"/>
          <w:szCs w:val="24"/>
          <w:lang w:val="en-US" w:eastAsia="zh-CN"/>
        </w:rPr>
        <w:t>-2</w:t>
      </w:r>
      <w:r>
        <w:rPr>
          <w:rFonts w:hint="eastAsia" w:hAnsi="宋体"/>
          <w:sz w:val="21"/>
        </w:rPr>
        <w:t xml:space="preserve"> </w:t>
      </w:r>
      <w:r>
        <w:rPr>
          <w:rFonts w:hint="eastAsia" w:hAnsi="宋体"/>
        </w:rPr>
        <w:t xml:space="preserve">              </w:t>
      </w:r>
      <w:r>
        <w:rPr>
          <w:rFonts w:hint="eastAsia" w:hAnsi="宋体"/>
          <w:b/>
          <w:sz w:val="36"/>
        </w:rPr>
        <w:t>报 价 书</w:t>
      </w:r>
      <w:r>
        <w:rPr>
          <w:rFonts w:hint="eastAsia" w:hAnsi="宋体"/>
          <w:b/>
          <w:sz w:val="36"/>
          <w:lang w:eastAsia="zh-CN"/>
        </w:rPr>
        <w:t>（</w:t>
      </w:r>
      <w:r>
        <w:rPr>
          <w:rFonts w:hint="eastAsia" w:hAnsi="宋体"/>
          <w:b/>
          <w:sz w:val="36"/>
          <w:lang w:val="en-US" w:eastAsia="zh-CN"/>
        </w:rPr>
        <w:t>B标段（合同包2、4）</w:t>
      </w:r>
      <w:r>
        <w:rPr>
          <w:rFonts w:hint="eastAsia" w:hAnsi="宋体"/>
          <w:b/>
          <w:sz w:val="36"/>
          <w:lang w:eastAsia="zh-CN"/>
        </w:rPr>
        <w:t>）</w:t>
      </w:r>
    </w:p>
    <w:p>
      <w:pPr>
        <w:pStyle w:val="9"/>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福建省高速公路养护工程有限公司项目经理部一、福州川达公路养护工程有限公司</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2024~2025年度省内部分地区拌合楼运输服务采购项目</w:t>
      </w:r>
      <w:r>
        <w:rPr>
          <w:rFonts w:hint="eastAsia" w:ascii="宋体" w:hAnsi="宋体"/>
          <w:sz w:val="24"/>
        </w:rPr>
        <w:t>的采购公告（项目</w:t>
      </w:r>
      <w:r>
        <w:rPr>
          <w:rFonts w:hint="eastAsia" w:ascii="宋体" w:hAnsi="宋体"/>
          <w:sz w:val="24"/>
          <w:highlight w:val="none"/>
        </w:rPr>
        <w:t>编号</w:t>
      </w:r>
      <w:r>
        <w:rPr>
          <w:rFonts w:hint="eastAsia" w:hAnsi="宋体"/>
          <w:sz w:val="24"/>
          <w:highlight w:val="none"/>
          <w:u w:val="single"/>
          <w:lang w:val="en-US" w:eastAsia="zh-CN"/>
        </w:rPr>
        <w:t>XM1-2024-FW-002</w:t>
      </w:r>
      <w:r>
        <w:rPr>
          <w:rFonts w:hint="eastAsia" w:ascii="宋体" w:hAnsi="宋体"/>
          <w:sz w:val="24"/>
          <w:highlight w:val="none"/>
          <w:u w:val="none"/>
          <w:lang w:eastAsia="zh-CN"/>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rPr>
        <w:t>（含</w:t>
      </w:r>
      <w:r>
        <w:rPr>
          <w:rFonts w:hint="eastAsia" w:ascii="宋体" w:hAnsi="宋体" w:cs="仿宋_GB2312"/>
          <w:b/>
          <w:bCs/>
          <w:sz w:val="24"/>
          <w:highlight w:val="none"/>
        </w:rPr>
        <w:t>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其中重型特殊结构半挂车（卸货方式为传送带传送，车厢自带保温层）不得少于15辆；当同时进行2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其中每个工作面中重型特殊结构半挂车（卸货方式为传送带传送，车厢自带保温层）不得少于10辆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w:t>
      </w:r>
      <w:r>
        <w:rPr>
          <w:rFonts w:hint="eastAsia" w:ascii="宋体" w:hAnsi="宋体"/>
          <w:b/>
          <w:bCs/>
          <w:sz w:val="24"/>
        </w:rPr>
        <w:t>0</w:t>
      </w:r>
      <w:r>
        <w:rPr>
          <w:rFonts w:hint="eastAsia" w:ascii="宋体" w:hAnsi="宋体"/>
          <w:b/>
          <w:bCs/>
          <w:sz w:val="24"/>
          <w:lang w:val="en-US" w:eastAsia="zh-CN"/>
        </w:rPr>
        <w:t>辆</w:t>
      </w:r>
      <w:r>
        <w:rPr>
          <w:rFonts w:hint="eastAsia" w:ascii="宋体" w:hAnsi="宋体"/>
          <w:b/>
          <w:bCs/>
          <w:sz w:val="24"/>
        </w:rPr>
        <w:t>，</w:t>
      </w:r>
      <w:r>
        <w:rPr>
          <w:rFonts w:hint="eastAsia" w:ascii="宋体" w:hAnsi="宋体"/>
          <w:b/>
          <w:bCs/>
          <w:sz w:val="24"/>
          <w:lang w:val="en-US" w:eastAsia="zh-CN"/>
        </w:rPr>
        <w:t>其中每个工作面中重型特殊结构半挂车（卸货方式为传送带传送，车厢自带保温层）不得少于10辆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highlight w:val="none"/>
        </w:rPr>
        <w:t>11.我方承诺，若我方中选，采购人</w:t>
      </w:r>
      <w:r>
        <w:rPr>
          <w:rFonts w:hint="eastAsia" w:ascii="宋体" w:hAnsi="宋体"/>
          <w:sz w:val="24"/>
          <w:highlight w:val="none"/>
          <w:lang w:val="en-US" w:eastAsia="zh-CN"/>
        </w:rPr>
        <w:t>对铣刨料可自行进行处置。</w:t>
      </w:r>
      <w:r>
        <w:rPr>
          <w:rFonts w:hint="eastAsia" w:ascii="宋体" w:hAnsi="宋体"/>
          <w:sz w:val="24"/>
          <w:highlight w:val="none"/>
        </w:rPr>
        <w:t>计算废渣运输距离时，若采购人有指定弃渣点，废渣运输距离则按指定弃渣点实际运距结算</w:t>
      </w:r>
      <w:r>
        <w:rPr>
          <w:rFonts w:hint="eastAsia" w:ascii="宋体" w:hAnsi="宋体"/>
          <w:sz w:val="24"/>
          <w:highlight w:val="none"/>
          <w:lang w:eastAsia="zh-CN"/>
        </w:rPr>
        <w:t>；</w:t>
      </w:r>
      <w:r>
        <w:rPr>
          <w:rFonts w:hint="eastAsia" w:ascii="宋体" w:hAnsi="宋体"/>
          <w:sz w:val="24"/>
          <w:highlight w:val="none"/>
        </w:rPr>
        <w:t>若采购人没有指定弃渣点，废渣运输距离</w:t>
      </w:r>
      <w:r>
        <w:rPr>
          <w:rFonts w:hint="eastAsia" w:ascii="宋体" w:hAnsi="宋体"/>
          <w:sz w:val="24"/>
        </w:rPr>
        <w:t>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pStyle w:val="2"/>
        <w:ind w:left="0" w:leftChars="0" w:firstLine="480" w:firstLineChars="200"/>
        <w:rPr>
          <w:rFonts w:hint="eastAsia"/>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rPr>
        <w:t>日      期：______年____月____日</w:t>
      </w: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pPr>
        <w:pStyle w:val="5"/>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XM1-2024-FW-002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pPr>
              <w:jc w:val="center"/>
              <w:rPr>
                <w:rFonts w:hint="eastAsia" w:ascii="宋体" w:hAnsi="宋体"/>
                <w:sz w:val="24"/>
              </w:rPr>
            </w:pPr>
            <w:r>
              <w:rPr>
                <w:rFonts w:hint="eastAsia" w:ascii="宋体" w:hAnsi="宋体"/>
                <w:sz w:val="24"/>
                <w:lang w:val="en-US" w:eastAsia="zh-CN"/>
              </w:rPr>
              <w:t>沈海高速福泉段及附近区域路段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福建省高速公路养护工程有限公司项目经理部一</w:t>
      </w:r>
      <w:r>
        <w:rPr>
          <w:rFonts w:hint="eastAsia" w:ascii="宋体" w:hAnsi="宋体" w:eastAsia="宋体" w:cs="Times New Roman"/>
          <w:b/>
          <w:bCs/>
          <w:sz w:val="24"/>
          <w:highlight w:val="none"/>
          <w:shd w:val="clear" w:color="auto" w:fill="auto"/>
          <w:lang w:val="en-US" w:eastAsia="zh-CN"/>
        </w:rPr>
        <w:t>与成交供应商按合同包1</w:t>
      </w:r>
      <w:r>
        <w:rPr>
          <w:rFonts w:hint="eastAsia" w:ascii="宋体" w:hAnsi="宋体" w:cs="Times New Roman"/>
          <w:b/>
          <w:bCs/>
          <w:sz w:val="24"/>
          <w:highlight w:val="none"/>
          <w:shd w:val="clear" w:color="auto" w:fill="auto"/>
          <w:lang w:val="en-US" w:eastAsia="zh-CN"/>
        </w:rPr>
        <w:t>、2</w:t>
      </w:r>
      <w:r>
        <w:rPr>
          <w:rFonts w:hint="eastAsia" w:ascii="宋体" w:hAnsi="宋体" w:eastAsia="宋体" w:cs="Times New Roman"/>
          <w:b/>
          <w:bCs/>
          <w:sz w:val="24"/>
          <w:highlight w:val="none"/>
          <w:shd w:val="clear" w:color="auto" w:fill="auto"/>
          <w:lang w:val="en-US" w:eastAsia="zh-CN"/>
        </w:rPr>
        <w:t>的数量及成交价签订采购合同，福州川达公路养护工程有限公司与成交供应商按合同包</w:t>
      </w:r>
      <w:r>
        <w:rPr>
          <w:rFonts w:hint="eastAsia" w:ascii="宋体" w:hAnsi="宋体" w:cs="Times New Roman"/>
          <w:b/>
          <w:bCs/>
          <w:sz w:val="24"/>
          <w:highlight w:val="none"/>
          <w:shd w:val="clear" w:color="auto" w:fill="auto"/>
          <w:lang w:val="en-US" w:eastAsia="zh-CN"/>
        </w:rPr>
        <w:t>3、4</w:t>
      </w:r>
      <w:r>
        <w:rPr>
          <w:rFonts w:hint="eastAsia" w:ascii="宋体" w:hAnsi="宋体" w:eastAsia="宋体" w:cs="Times New Roman"/>
          <w:b/>
          <w:bCs/>
          <w:sz w:val="24"/>
          <w:highlight w:val="none"/>
          <w:shd w:val="clear" w:color="auto" w:fill="auto"/>
          <w:lang w:val="en-US" w:eastAsia="zh-CN"/>
        </w:rPr>
        <w:t>的数量及成交价签订采购合同。</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-2</w:t>
      </w:r>
    </w:p>
    <w:p>
      <w:pPr>
        <w:pStyle w:val="5"/>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ascii="宋体" w:hAnsi="宋体"/>
          <w:sz w:val="24"/>
          <w:szCs w:val="24"/>
          <w:highlight w:val="none"/>
        </w:rPr>
        <w:t>：</w:t>
      </w:r>
      <w:r>
        <w:rPr>
          <w:rFonts w:hint="eastAsia" w:hAnsi="宋体"/>
          <w:sz w:val="24"/>
          <w:highlight w:val="none"/>
          <w:u w:val="single"/>
          <w:lang w:val="en-US" w:eastAsia="zh-CN"/>
        </w:rPr>
        <w:t>XM1-2024-FW-002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r>
              <w:rPr>
                <w:rFonts w:hint="eastAsia" w:ascii="宋体" w:hAnsi="宋体"/>
                <w:sz w:val="24"/>
                <w:highlight w:val="none"/>
              </w:rPr>
              <w:t>报价总价（含税价）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B</w:t>
            </w:r>
          </w:p>
        </w:tc>
        <w:tc>
          <w:tcPr>
            <w:tcW w:w="2330" w:type="dxa"/>
            <w:vMerge w:val="restart"/>
            <w:noWrap w:val="0"/>
            <w:vAlign w:val="center"/>
          </w:tcPr>
          <w:p>
            <w:pPr>
              <w:jc w:val="center"/>
              <w:rPr>
                <w:rFonts w:hint="eastAsia" w:ascii="宋体" w:hAnsi="宋体"/>
                <w:sz w:val="24"/>
                <w:lang w:val="en-US" w:eastAsia="zh-CN"/>
              </w:rPr>
            </w:pPr>
            <w:r>
              <w:rPr>
                <w:rFonts w:hint="eastAsia" w:ascii="宋体" w:hAnsi="宋体"/>
                <w:sz w:val="24"/>
                <w:lang w:val="en-US" w:eastAsia="zh-CN"/>
              </w:rPr>
              <w:t>福州、宁德片区及</w:t>
            </w:r>
          </w:p>
          <w:p>
            <w:pPr>
              <w:jc w:val="center"/>
              <w:rPr>
                <w:rFonts w:hint="eastAsia" w:ascii="宋体" w:hAnsi="宋体"/>
                <w:sz w:val="24"/>
              </w:rPr>
            </w:pPr>
            <w:r>
              <w:rPr>
                <w:rFonts w:hint="eastAsia" w:ascii="宋体" w:hAnsi="宋体"/>
                <w:sz w:val="24"/>
                <w:lang w:val="en-US" w:eastAsia="zh-CN"/>
              </w:rPr>
              <w:t>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福建省高速公路养护工程有限公司项目经理部一</w:t>
      </w:r>
      <w:r>
        <w:rPr>
          <w:rFonts w:hint="eastAsia" w:ascii="宋体" w:hAnsi="宋体" w:eastAsia="宋体" w:cs="Times New Roman"/>
          <w:b/>
          <w:bCs/>
          <w:sz w:val="24"/>
          <w:highlight w:val="none"/>
          <w:shd w:val="clear" w:color="auto" w:fill="auto"/>
          <w:lang w:val="en-US" w:eastAsia="zh-CN"/>
        </w:rPr>
        <w:t>与成交供应商按合同包1</w:t>
      </w:r>
      <w:r>
        <w:rPr>
          <w:rFonts w:hint="eastAsia" w:ascii="宋体" w:hAnsi="宋体" w:cs="Times New Roman"/>
          <w:b/>
          <w:bCs/>
          <w:sz w:val="24"/>
          <w:highlight w:val="none"/>
          <w:shd w:val="clear" w:color="auto" w:fill="auto"/>
          <w:lang w:val="en-US" w:eastAsia="zh-CN"/>
        </w:rPr>
        <w:t>、2</w:t>
      </w:r>
      <w:r>
        <w:rPr>
          <w:rFonts w:hint="eastAsia" w:ascii="宋体" w:hAnsi="宋体" w:eastAsia="宋体" w:cs="Times New Roman"/>
          <w:b/>
          <w:bCs/>
          <w:sz w:val="24"/>
          <w:highlight w:val="none"/>
          <w:shd w:val="clear" w:color="auto" w:fill="auto"/>
          <w:lang w:val="en-US" w:eastAsia="zh-CN"/>
        </w:rPr>
        <w:t>的数量及成交价签订采购合同，福州川达公路养护工程有限公司与成交供应商按合同包</w:t>
      </w:r>
      <w:r>
        <w:rPr>
          <w:rFonts w:hint="eastAsia" w:ascii="宋体" w:hAnsi="宋体" w:cs="Times New Roman"/>
          <w:b/>
          <w:bCs/>
          <w:sz w:val="24"/>
          <w:highlight w:val="none"/>
          <w:shd w:val="clear" w:color="auto" w:fill="auto"/>
          <w:lang w:val="en-US" w:eastAsia="zh-CN"/>
        </w:rPr>
        <w:t>3、4</w:t>
      </w:r>
      <w:r>
        <w:rPr>
          <w:rFonts w:hint="eastAsia" w:ascii="宋体" w:hAnsi="宋体" w:eastAsia="宋体" w:cs="Times New Roman"/>
          <w:b/>
          <w:bCs/>
          <w:sz w:val="24"/>
          <w:highlight w:val="none"/>
          <w:shd w:val="clear" w:color="auto" w:fill="auto"/>
          <w:lang w:val="en-US" w:eastAsia="zh-CN"/>
        </w:rPr>
        <w:t>的数量及成交价签订采购合同。</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pStyle w:val="2"/>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r>
        <w:rPr>
          <w:rFonts w:hint="eastAsia" w:hAnsi="宋体"/>
          <w:b/>
          <w:sz w:val="36"/>
          <w:lang w:eastAsia="zh-CN"/>
        </w:rPr>
        <w:t>A标段（合同包1、3）</w:t>
      </w:r>
      <w:r>
        <w:rPr>
          <w:rFonts w:hint="eastAsia" w:hAnsi="宋体"/>
          <w:b/>
          <w:sz w:val="36"/>
        </w:rPr>
        <w:t>）</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XM1-2024-FW-002</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105"/>
        <w:gridCol w:w="1009"/>
        <w:gridCol w:w="1202"/>
        <w:gridCol w:w="1362"/>
        <w:gridCol w:w="53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10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合同包1</w:t>
            </w:r>
          </w:p>
        </w:tc>
        <w:tc>
          <w:tcPr>
            <w:tcW w:w="1009"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合同包3</w:t>
            </w:r>
          </w:p>
        </w:tc>
        <w:tc>
          <w:tcPr>
            <w:tcW w:w="1202"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362"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continue"/>
            <w:noWrap w:val="0"/>
            <w:vAlign w:val="center"/>
          </w:tcPr>
          <w:p>
            <w:pPr>
              <w:widowControl/>
              <w:jc w:val="cente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695"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0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00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20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36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53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67" w:type="dxa"/>
            <w:vMerge w:val="continue"/>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A</w:t>
            </w: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2024~2025年度沈海高速福泉段路面提升改造工程拌合楼运输服务</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15000000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1.39</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ascii="Times New Roman" w:hAnsi="Times New Roman" w:eastAsia="宋体" w:cs="Times New Roman"/>
                <w:kern w:val="2"/>
                <w:szCs w:val="20"/>
                <w:lang w:eastAsia="zh-CN"/>
              </w:rPr>
              <w:t>000000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ascii="Times New Roman" w:hAnsi="Times New Roman" w:eastAsia="宋体" w:cs="Times New Roman"/>
                <w:kern w:val="2"/>
                <w:szCs w:val="20"/>
                <w:lang w:eastAsia="zh-CN"/>
              </w:rPr>
              <w:t>00000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1.31</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eastAsia="zh-CN"/>
              </w:rPr>
              <w:t>100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40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6"/>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10"/>
            <w:noWrap w:val="0"/>
            <w:vAlign w:val="center"/>
          </w:tcPr>
          <w:p>
            <w:pPr>
              <w:widowControl/>
              <w:jc w:val="center"/>
              <w:rPr>
                <w:rFonts w:ascii="宋体" w:hAnsi="宋体" w:cs="宋体"/>
                <w:kern w:val="0"/>
                <w:szCs w:val="21"/>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rPr>
          <w:rFonts w:hint="eastAsia" w:hAnsi="宋体"/>
          <w:sz w:val="24"/>
        </w:rPr>
      </w:pPr>
      <w:r>
        <w:rPr>
          <w:rFonts w:hint="eastAsia" w:hAnsi="宋体"/>
          <w:sz w:val="24"/>
          <w:szCs w:val="24"/>
        </w:rPr>
        <w:t>附件3</w:t>
      </w:r>
      <w:r>
        <w:rPr>
          <w:rFonts w:hint="eastAsia" w:hAnsi="宋体"/>
          <w:sz w:val="24"/>
          <w:szCs w:val="24"/>
          <w:lang w:val="en-US" w:eastAsia="zh-CN"/>
        </w:rPr>
        <w:t>-2</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r>
        <w:rPr>
          <w:rFonts w:hint="eastAsia" w:hAnsi="宋体"/>
          <w:b/>
          <w:sz w:val="36"/>
          <w:lang w:eastAsia="zh-CN"/>
        </w:rPr>
        <w:t>B标段（合同包2、4）</w:t>
      </w:r>
      <w:r>
        <w:rPr>
          <w:rFonts w:hint="eastAsia" w:hAnsi="宋体"/>
          <w:b/>
          <w:sz w:val="36"/>
        </w:rPr>
        <w:t>）</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XM1-2024-FW-002</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34"/>
        <w:gridCol w:w="927"/>
        <w:gridCol w:w="1189"/>
        <w:gridCol w:w="713"/>
        <w:gridCol w:w="1003"/>
        <w:gridCol w:w="1023"/>
        <w:gridCol w:w="1172"/>
        <w:gridCol w:w="1364"/>
        <w:gridCol w:w="57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标段</w:t>
            </w:r>
          </w:p>
        </w:tc>
        <w:tc>
          <w:tcPr>
            <w:tcW w:w="1134"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暂定工程项目</w:t>
            </w:r>
          </w:p>
        </w:tc>
        <w:tc>
          <w:tcPr>
            <w:tcW w:w="927"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拌和楼名称</w:t>
            </w:r>
          </w:p>
        </w:tc>
        <w:tc>
          <w:tcPr>
            <w:tcW w:w="1189"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工作内容</w:t>
            </w:r>
          </w:p>
        </w:tc>
        <w:tc>
          <w:tcPr>
            <w:tcW w:w="713"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单位</w:t>
            </w: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合同包2</w:t>
            </w:r>
          </w:p>
        </w:tc>
        <w:tc>
          <w:tcPr>
            <w:tcW w:w="102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合同包4</w:t>
            </w:r>
          </w:p>
        </w:tc>
        <w:tc>
          <w:tcPr>
            <w:tcW w:w="1172" w:type="dxa"/>
            <w:vMerge w:val="restart"/>
            <w:noWrap w:val="0"/>
            <w:vAlign w:val="center"/>
          </w:tcPr>
          <w:p>
            <w:pPr>
              <w:widowControl/>
              <w:jc w:val="center"/>
              <w:rPr>
                <w:rFonts w:hint="default"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控制单价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136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报价单价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573"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税率</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w:t>
            </w:r>
          </w:p>
        </w:tc>
        <w:tc>
          <w:tcPr>
            <w:tcW w:w="121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报价小计</w:t>
            </w:r>
          </w:p>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71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02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17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36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57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214" w:type="dxa"/>
            <w:vMerge w:val="continue"/>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B</w:t>
            </w:r>
          </w:p>
        </w:tc>
        <w:tc>
          <w:tcPr>
            <w:tcW w:w="1134"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2024~2025年度福州、宁德等地区拌合楼运输服务</w:t>
            </w:r>
          </w:p>
        </w:tc>
        <w:tc>
          <w:tcPr>
            <w:tcW w:w="927"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采购人指定拌和楼</w:t>
            </w: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混合料运输运量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7500000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500000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1.39</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铣刨料运输运量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1.31</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运输计日</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台班</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40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322"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49" w:type="dxa"/>
            <w:gridSpan w:val="6"/>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备注</w:t>
            </w:r>
          </w:p>
        </w:tc>
        <w:tc>
          <w:tcPr>
            <w:tcW w:w="10312" w:type="dxa"/>
            <w:gridSpan w:val="10"/>
            <w:noWrap w:val="0"/>
            <w:vAlign w:val="center"/>
          </w:tcPr>
          <w:p>
            <w:pPr>
              <w:widowControl/>
              <w:jc w:val="center"/>
              <w:rPr>
                <w:rFonts w:hint="eastAsia" w:ascii="Times New Roman" w:hAnsi="Times New Roman" w:eastAsia="宋体" w:cs="Times New Roman"/>
                <w:kern w:val="2"/>
                <w:szCs w:val="20"/>
                <w:lang w:eastAsia="zh-CN"/>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pPr>
        <w:spacing w:line="460" w:lineRule="exact"/>
        <w:rPr>
          <w:rFonts w:hint="eastAsia" w:ascii="宋体" w:hAnsi="宋体"/>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2024~2025年度省内部分地区拌合楼运输服务采购项目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XM1-2024-FW-002</w:t>
      </w:r>
      <w:r>
        <w:rPr>
          <w:rFonts w:hint="eastAsia" w:hAnsi="宋体"/>
          <w:sz w:val="24"/>
          <w:highlight w:val="none"/>
        </w:rPr>
        <w:t>）谈判活动，全权代表我方处理谈判活动的一切事宜。供应商授权代表在谈判活动过程中所</w:t>
      </w:r>
      <w:r>
        <w:rPr>
          <w:rFonts w:hint="eastAsia" w:hAnsi="宋体"/>
          <w:sz w:val="24"/>
        </w:rPr>
        <w:t>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2"/>
        <w:rPr>
          <w:rFonts w:hAnsi="宋体"/>
        </w:rPr>
      </w:pPr>
    </w:p>
    <w:p>
      <w:pPr>
        <w:pStyle w:val="2"/>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both"/>
        <w:rPr>
          <w:rFonts w:hint="eastAsia" w:ascii="宋体" w:hAnsi="宋体"/>
          <w:sz w:val="24"/>
        </w:rPr>
      </w:pP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6"/>
        <w:snapToGrid w:val="0"/>
        <w:spacing w:line="240" w:lineRule="exact"/>
        <w:ind w:firstLine="0"/>
        <w:rPr>
          <w:rFonts w:hint="eastAsia" w:ascii="宋体"/>
          <w:u w:val="single"/>
        </w:rPr>
      </w:pPr>
    </w:p>
    <w:p>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福建省高速公路养护工程有限公司项目经理部一、福州川达公路养护工程有限公司</w:t>
      </w:r>
      <w:r>
        <w:rPr>
          <w:rFonts w:hint="eastAsia" w:ascii="宋体"/>
          <w:sz w:val="24"/>
        </w:rPr>
        <w:t>：</w:t>
      </w:r>
    </w:p>
    <w:p>
      <w:pPr>
        <w:pStyle w:val="6"/>
        <w:snapToGrid w:val="0"/>
        <w:spacing w:line="420" w:lineRule="atLeast"/>
        <w:ind w:firstLine="0"/>
        <w:rPr>
          <w:rFonts w:hint="eastAsia" w:ascii="宋体"/>
          <w:sz w:val="24"/>
        </w:rPr>
      </w:pPr>
    </w:p>
    <w:p>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6"/>
        <w:snapToGrid w:val="0"/>
        <w:spacing w:line="480" w:lineRule="exac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rPr>
      </w:pPr>
    </w:p>
    <w:p>
      <w:pPr>
        <w:pStyle w:val="6"/>
        <w:snapToGrid w:val="0"/>
        <w:spacing w:line="420" w:lineRule="atLeast"/>
        <w:ind w:firstLine="0"/>
        <w:rPr>
          <w:rFonts w:hint="eastAsia" w:ascii="宋体"/>
        </w:rPr>
      </w:pPr>
    </w:p>
    <w:p>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-1</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A标段（合同包1、3）</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w:t>
      </w:r>
      <w:r>
        <w:rPr>
          <w:rFonts w:hint="eastAsia" w:ascii="宋体" w:hAnsi="宋体"/>
          <w:sz w:val="24"/>
          <w:highlight w:val="none"/>
        </w:rPr>
        <w:t>2</w:t>
      </w:r>
      <w:r>
        <w:rPr>
          <w:rFonts w:hint="eastAsia" w:ascii="宋体" w:hAnsi="宋体"/>
          <w:sz w:val="24"/>
          <w:highlight w:val="none"/>
          <w:lang w:val="en-US" w:eastAsia="zh-CN"/>
        </w:rPr>
        <w:t>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2</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r>
        <w:rPr>
          <w:rFonts w:hint="eastAsia" w:ascii="宋体" w:hAnsi="宋体"/>
          <w:b/>
          <w:sz w:val="30"/>
          <w:szCs w:val="30"/>
          <w:lang w:eastAsia="zh-CN"/>
        </w:rPr>
        <w:t>（</w:t>
      </w:r>
      <w:r>
        <w:rPr>
          <w:rFonts w:hint="eastAsia" w:ascii="宋体" w:hAnsi="宋体"/>
          <w:b/>
          <w:sz w:val="30"/>
          <w:szCs w:val="30"/>
          <w:lang w:val="en-US" w:eastAsia="zh-CN"/>
        </w:rPr>
        <w:t>A标段（合同包1、3）</w:t>
      </w:r>
      <w:r>
        <w:rPr>
          <w:rFonts w:hint="eastAsia" w:ascii="宋体" w:hAnsi="宋体"/>
          <w:b/>
          <w:sz w:val="30"/>
          <w:szCs w:val="30"/>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-2</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B标段（合同包2、4）</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至少15辆</w:t>
      </w:r>
      <w:r>
        <w:rPr>
          <w:rFonts w:hint="eastAsia" w:ascii="宋体" w:hAnsi="宋体"/>
          <w:sz w:val="24"/>
          <w:highlight w:val="none"/>
        </w:rPr>
        <w:t>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15</w:t>
      </w:r>
      <w:r>
        <w:rPr>
          <w:rFonts w:hint="eastAsia" w:ascii="宋体"/>
          <w:b/>
          <w:bCs/>
          <w:sz w:val="24"/>
        </w:rPr>
        <w:t>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r>
        <w:rPr>
          <w:rFonts w:hint="eastAsia" w:ascii="宋体" w:hAnsi="宋体"/>
          <w:b/>
          <w:sz w:val="30"/>
          <w:szCs w:val="30"/>
          <w:lang w:eastAsia="zh-CN"/>
        </w:rPr>
        <w:t>（</w:t>
      </w:r>
      <w:r>
        <w:rPr>
          <w:rFonts w:hint="eastAsia" w:ascii="宋体" w:hAnsi="宋体"/>
          <w:b/>
          <w:sz w:val="30"/>
          <w:szCs w:val="30"/>
          <w:lang w:val="en-US" w:eastAsia="zh-CN"/>
        </w:rPr>
        <w:t>B标段（合同包2、4）</w:t>
      </w:r>
      <w:r>
        <w:rPr>
          <w:rFonts w:hint="eastAsia" w:ascii="宋体" w:hAnsi="宋体"/>
          <w:b/>
          <w:sz w:val="30"/>
          <w:szCs w:val="30"/>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rPr>
        <w:t>谈判保证金凭证和相关信息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福建省高速公路养护工程有限公司项目经理部一、福州川达公路养护工程有限公司</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2024~2025年度省内部分地区拌合楼运输服务采购</w:t>
      </w:r>
      <w:r>
        <w:rPr>
          <w:rFonts w:ascii="宋体" w:hAnsi="宋体"/>
          <w:sz w:val="24"/>
        </w:rPr>
        <w:t>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XM1-2024-FW-002</w:t>
      </w:r>
      <w:r>
        <w:rPr>
          <w:rFonts w:ascii="宋体" w:hAnsi="宋体"/>
          <w:sz w:val="24"/>
          <w:highlight w:val="none"/>
        </w:rPr>
        <w:t>）</w:t>
      </w:r>
      <w:r>
        <w:rPr>
          <w:rFonts w:hint="eastAsia" w:ascii="宋体" w:hAnsi="宋体"/>
          <w:sz w:val="24"/>
          <w:highlight w:val="none"/>
        </w:rPr>
        <w:t>谈</w:t>
      </w:r>
      <w:r>
        <w:rPr>
          <w:rFonts w:hint="eastAsia" w:ascii="宋体" w:hAnsi="宋体"/>
          <w:sz w:val="24"/>
        </w:rPr>
        <w:t>判活动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ind w:left="0" w:firstLine="0" w:firstLineChars="0"/>
        <w:jc w:val="center"/>
        <w:rPr>
          <w:rFonts w:hint="eastAsia" w:hAnsi="宋体"/>
          <w:b/>
          <w:sz w:val="32"/>
          <w:szCs w:val="22"/>
        </w:rPr>
      </w:pPr>
      <w:r>
        <w:rPr>
          <w:rFonts w:hint="eastAsia" w:hAnsi="宋体"/>
          <w:b/>
          <w:sz w:val="32"/>
          <w:szCs w:val="22"/>
        </w:rPr>
        <w:t>谈判保证金汇款单据</w:t>
      </w:r>
    </w:p>
    <w:p>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3"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退还谈判保证金承诺书</w:t>
      </w:r>
      <w:bookmarkEnd w:id="73"/>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福建省高速公路养护工程有限公司项目经理部一、福州川达公路养护工程有限公司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2024~2025年度省内部分地区</w:t>
      </w:r>
      <w:r>
        <w:rPr>
          <w:rFonts w:hint="eastAsia" w:ascii="宋体" w:hAnsi="宋体" w:eastAsia="宋体" w:cs="宋体"/>
          <w:sz w:val="28"/>
          <w:szCs w:val="28"/>
          <w:u w:val="single"/>
          <w:lang w:val="en-US" w:eastAsia="zh-CN"/>
        </w:rPr>
        <w:t>拌合楼运输服务采购</w:t>
      </w:r>
      <w:r>
        <w:rPr>
          <w:rFonts w:hint="eastAsia" w:ascii="宋体" w:hAnsi="宋体" w:eastAsia="宋体" w:cs="宋体"/>
          <w:sz w:val="28"/>
          <w:szCs w:val="28"/>
          <w:u w:val="none"/>
          <w:lang w:eastAsia="zh-CN"/>
        </w:rPr>
        <w:t>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XM1-2024-FW-002</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的谈判</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6"/>
        <w:spacing w:line="560" w:lineRule="exact"/>
        <w:ind w:firstLine="0"/>
        <w:rPr>
          <w:rFonts w:hint="eastAsia" w:ascii="仿宋_GB2312" w:eastAsia="仿宋_GB2312"/>
          <w:sz w:val="30"/>
          <w:szCs w:val="30"/>
        </w:rPr>
      </w:pPr>
    </w:p>
    <w:p>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9"/>
        <w:widowControl/>
        <w:spacing w:line="460" w:lineRule="exact"/>
        <w:jc w:val="left"/>
        <w:rPr>
          <w:rFonts w:hAnsi="宋体"/>
          <w:sz w:val="24"/>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XM1-2024-FW-002</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XM1-2024-FW-002</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20</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226519C"/>
    <w:rsid w:val="125535EC"/>
    <w:rsid w:val="1255782F"/>
    <w:rsid w:val="128A74D9"/>
    <w:rsid w:val="12A367ED"/>
    <w:rsid w:val="130C6140"/>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718DF"/>
    <w:rsid w:val="16826719"/>
    <w:rsid w:val="16A20B69"/>
    <w:rsid w:val="17084E70"/>
    <w:rsid w:val="171C4DC0"/>
    <w:rsid w:val="172872C1"/>
    <w:rsid w:val="1732013F"/>
    <w:rsid w:val="1767428D"/>
    <w:rsid w:val="17982698"/>
    <w:rsid w:val="179B3F36"/>
    <w:rsid w:val="17AD5A18"/>
    <w:rsid w:val="17C57205"/>
    <w:rsid w:val="18115FA7"/>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A0616E3"/>
    <w:rsid w:val="2A1060BE"/>
    <w:rsid w:val="2A302299"/>
    <w:rsid w:val="2A3A7D8C"/>
    <w:rsid w:val="2A7C7BF7"/>
    <w:rsid w:val="2AB95A4C"/>
    <w:rsid w:val="2AE13EFE"/>
    <w:rsid w:val="2B25495E"/>
    <w:rsid w:val="2B312790"/>
    <w:rsid w:val="2BA74800"/>
    <w:rsid w:val="2BA764A9"/>
    <w:rsid w:val="2BE07D12"/>
    <w:rsid w:val="2C0A4D8F"/>
    <w:rsid w:val="2C416A03"/>
    <w:rsid w:val="2C491D5B"/>
    <w:rsid w:val="2C532BDA"/>
    <w:rsid w:val="2C640943"/>
    <w:rsid w:val="2C6609A6"/>
    <w:rsid w:val="2C6C77F8"/>
    <w:rsid w:val="2C7F752B"/>
    <w:rsid w:val="2C815051"/>
    <w:rsid w:val="2CA46F92"/>
    <w:rsid w:val="2CA945A8"/>
    <w:rsid w:val="2D8843AE"/>
    <w:rsid w:val="2DAA682A"/>
    <w:rsid w:val="2DB17BB8"/>
    <w:rsid w:val="2DFF6B75"/>
    <w:rsid w:val="2E0A72C8"/>
    <w:rsid w:val="2E1819E5"/>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67D4F"/>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1E2F"/>
    <w:rsid w:val="5C0F5926"/>
    <w:rsid w:val="5C394E4E"/>
    <w:rsid w:val="5C3C1FB2"/>
    <w:rsid w:val="5C71213D"/>
    <w:rsid w:val="5C734A4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D79A4"/>
    <w:rsid w:val="60B8658C"/>
    <w:rsid w:val="612E684E"/>
    <w:rsid w:val="614B38A4"/>
    <w:rsid w:val="61563D8A"/>
    <w:rsid w:val="616A57E7"/>
    <w:rsid w:val="61BE4076"/>
    <w:rsid w:val="61C251E9"/>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43031</Words>
  <Characters>45152</Characters>
  <Lines>0</Lines>
  <Paragraphs>0</Paragraphs>
  <TotalTime>22</TotalTime>
  <ScaleCrop>false</ScaleCrop>
  <LinksUpToDate>false</LinksUpToDate>
  <CharactersWithSpaces>48763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叶榕</cp:lastModifiedBy>
  <cp:lastPrinted>2024-04-02T08:23:00Z</cp:lastPrinted>
  <dcterms:modified xsi:type="dcterms:W3CDTF">2024-04-02T12:53:49Z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C938AD41187842E3B545AEAB6C9C2A9C_13</vt:lpwstr>
  </property>
</Properties>
</file>